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A8FC7A" w14:textId="379BFFED" w:rsidR="00244206" w:rsidRPr="0093454C" w:rsidRDefault="00244206" w:rsidP="00C93588">
      <w:pPr>
        <w:pStyle w:val="CRCoverPage"/>
        <w:tabs>
          <w:tab w:val="right" w:pos="9639"/>
        </w:tabs>
        <w:spacing w:after="100" w:afterAutospacing="1"/>
        <w:jc w:val="both"/>
        <w:rPr>
          <w:b/>
          <w:noProof/>
          <w:sz w:val="24"/>
        </w:rPr>
      </w:pPr>
      <w:bookmarkStart w:id="0" w:name="_Toc193024528"/>
      <w:r w:rsidRPr="00D8212A">
        <w:rPr>
          <w:b/>
          <w:noProof/>
          <w:sz w:val="24"/>
        </w:rPr>
        <w:t>3GPP TSG-</w:t>
      </w:r>
      <w:r w:rsidRPr="00D8212A">
        <w:rPr>
          <w:rFonts w:hint="eastAsia"/>
          <w:b/>
          <w:noProof/>
          <w:sz w:val="24"/>
        </w:rPr>
        <w:t>RAN WG2</w:t>
      </w:r>
      <w:r w:rsidRPr="00D8212A">
        <w:rPr>
          <w:b/>
          <w:noProof/>
          <w:sz w:val="24"/>
        </w:rPr>
        <w:t xml:space="preserve"> Meeting </w:t>
      </w:r>
      <w:r w:rsidR="00541A3E">
        <w:rPr>
          <w:b/>
          <w:noProof/>
          <w:sz w:val="24"/>
        </w:rPr>
        <w:t>#</w:t>
      </w:r>
      <w:r w:rsidR="00122FAC">
        <w:rPr>
          <w:b/>
          <w:noProof/>
          <w:sz w:val="24"/>
        </w:rPr>
        <w:t>12</w:t>
      </w:r>
      <w:r w:rsidR="005B419B">
        <w:rPr>
          <w:b/>
          <w:noProof/>
          <w:sz w:val="24"/>
        </w:rPr>
        <w:t>6</w:t>
      </w:r>
      <w:r w:rsidRPr="0093454C">
        <w:rPr>
          <w:b/>
          <w:noProof/>
          <w:sz w:val="24"/>
        </w:rPr>
        <w:tab/>
      </w:r>
      <w:bookmarkStart w:id="1" w:name="OLE_LINK417"/>
      <w:bookmarkStart w:id="2" w:name="OLE_LINK418"/>
      <w:r w:rsidR="00E93ED7" w:rsidRPr="00E93ED7">
        <w:rPr>
          <w:b/>
          <w:noProof/>
          <w:sz w:val="24"/>
        </w:rPr>
        <w:t>R2-2405649</w:t>
      </w:r>
      <w:bookmarkStart w:id="3" w:name="_GoBack"/>
      <w:bookmarkEnd w:id="3"/>
    </w:p>
    <w:bookmarkEnd w:id="1"/>
    <w:bookmarkEnd w:id="2"/>
    <w:p w14:paraId="3DEA82A0" w14:textId="7F422127" w:rsidR="001A6150" w:rsidRPr="0062079E" w:rsidRDefault="005B419B" w:rsidP="00557F1D">
      <w:pPr>
        <w:pStyle w:val="Header"/>
        <w:spacing w:after="100" w:afterAutospacing="1"/>
        <w:rPr>
          <w:rFonts w:eastAsia="MS Mincho"/>
          <w:sz w:val="24"/>
          <w:lang w:val="fr-CA"/>
        </w:rPr>
      </w:pPr>
      <w:r>
        <w:rPr>
          <w:rFonts w:eastAsia="MS Mincho"/>
          <w:sz w:val="24"/>
          <w:lang w:val="fr-CA"/>
        </w:rPr>
        <w:t>Fukuoka</w:t>
      </w:r>
      <w:r w:rsidR="006C4409">
        <w:rPr>
          <w:rFonts w:eastAsia="MS Mincho"/>
          <w:sz w:val="24"/>
          <w:lang w:val="fr-CA"/>
        </w:rPr>
        <w:t xml:space="preserve">, </w:t>
      </w:r>
      <w:r>
        <w:rPr>
          <w:rFonts w:eastAsia="MS Mincho"/>
          <w:sz w:val="24"/>
          <w:lang w:val="fr-CA"/>
        </w:rPr>
        <w:t>Japan</w:t>
      </w:r>
      <w:r w:rsidR="003902B2" w:rsidRPr="0062079E">
        <w:rPr>
          <w:rFonts w:eastAsia="MS Mincho"/>
          <w:sz w:val="24"/>
          <w:lang w:val="fr-CA"/>
        </w:rPr>
        <w:t xml:space="preserve">, </w:t>
      </w:r>
      <w:r>
        <w:rPr>
          <w:rFonts w:eastAsia="MS Mincho"/>
          <w:sz w:val="24"/>
          <w:lang w:val="fr-CA"/>
        </w:rPr>
        <w:t>20</w:t>
      </w:r>
      <w:r w:rsidR="00557F1D">
        <w:rPr>
          <w:rFonts w:eastAsia="MS Mincho"/>
          <w:sz w:val="24"/>
          <w:vertAlign w:val="superscript"/>
          <w:lang w:val="fr-CA"/>
        </w:rPr>
        <w:t xml:space="preserve"> </w:t>
      </w:r>
      <w:r w:rsidR="00BF56BD">
        <w:rPr>
          <w:rFonts w:eastAsia="MS Mincho"/>
          <w:sz w:val="24"/>
          <w:lang w:val="fr-CA"/>
        </w:rPr>
        <w:t>–</w:t>
      </w:r>
      <w:r w:rsidR="00132054">
        <w:rPr>
          <w:rFonts w:eastAsia="MS Mincho"/>
          <w:sz w:val="24"/>
          <w:lang w:val="fr-CA"/>
        </w:rPr>
        <w:t xml:space="preserve"> </w:t>
      </w:r>
      <w:r>
        <w:rPr>
          <w:rFonts w:eastAsia="MS Mincho"/>
          <w:sz w:val="24"/>
          <w:lang w:val="fr-CA"/>
        </w:rPr>
        <w:t>24</w:t>
      </w:r>
      <w:r w:rsidR="00BF56BD">
        <w:rPr>
          <w:rFonts w:eastAsia="MS Mincho"/>
          <w:sz w:val="24"/>
          <w:lang w:val="fr-CA"/>
        </w:rPr>
        <w:t xml:space="preserve"> </w:t>
      </w:r>
      <w:r>
        <w:rPr>
          <w:rFonts w:eastAsia="MS Mincho"/>
          <w:sz w:val="24"/>
          <w:lang w:val="fr-CA"/>
        </w:rPr>
        <w:t>May</w:t>
      </w:r>
      <w:r w:rsidR="006A417B" w:rsidRPr="0062079E">
        <w:rPr>
          <w:rFonts w:eastAsia="MS Mincho"/>
          <w:sz w:val="24"/>
          <w:lang w:val="fr-CA"/>
        </w:rPr>
        <w:t>, 202</w:t>
      </w:r>
      <w:r w:rsidR="00665391">
        <w:rPr>
          <w:rFonts w:eastAsia="MS Mincho"/>
          <w:sz w:val="24"/>
          <w:lang w:val="fr-CA"/>
        </w:rPr>
        <w:t>4</w:t>
      </w:r>
    </w:p>
    <w:p w14:paraId="68A217B4" w14:textId="77777777" w:rsidR="00505E15" w:rsidRPr="0062079E" w:rsidRDefault="007B4780" w:rsidP="00C93588">
      <w:pPr>
        <w:pStyle w:val="Header"/>
        <w:tabs>
          <w:tab w:val="left" w:pos="6521"/>
        </w:tabs>
        <w:spacing w:after="100" w:afterAutospacing="1"/>
        <w:jc w:val="both"/>
        <w:rPr>
          <w:lang w:val="fr-CA"/>
        </w:rPr>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4987D5B2" w:rsidR="00505E15" w:rsidRPr="0062079E" w:rsidRDefault="00505E15" w:rsidP="00C93588">
      <w:pPr>
        <w:tabs>
          <w:tab w:val="left" w:pos="1985"/>
        </w:tabs>
        <w:spacing w:after="100" w:afterAutospacing="1"/>
        <w:jc w:val="both"/>
        <w:rPr>
          <w:rFonts w:ascii="Arial" w:hAnsi="Arial"/>
          <w:b/>
          <w:sz w:val="24"/>
          <w:lang w:val="fr-CA"/>
        </w:rPr>
      </w:pPr>
      <w:r w:rsidRPr="0062079E">
        <w:rPr>
          <w:rFonts w:ascii="Arial" w:hAnsi="Arial"/>
          <w:b/>
          <w:sz w:val="24"/>
          <w:lang w:val="fr-CA"/>
        </w:rPr>
        <w:t>Agenda item</w:t>
      </w:r>
      <w:r w:rsidR="00F64697">
        <w:rPr>
          <w:rFonts w:ascii="Arial" w:hAnsi="Arial"/>
          <w:b/>
          <w:sz w:val="24"/>
          <w:lang w:val="fr-CA"/>
        </w:rPr>
        <w:t> </w:t>
      </w:r>
      <w:r w:rsidRPr="0062079E">
        <w:rPr>
          <w:rFonts w:ascii="Arial" w:hAnsi="Arial"/>
          <w:b/>
          <w:sz w:val="24"/>
          <w:lang w:val="fr-CA"/>
        </w:rPr>
        <w:t>:</w:t>
      </w:r>
      <w:r w:rsidRPr="0062079E">
        <w:rPr>
          <w:rFonts w:ascii="Arial" w:hAnsi="Arial"/>
          <w:b/>
          <w:sz w:val="24"/>
          <w:lang w:val="fr-CA"/>
        </w:rPr>
        <w:tab/>
      </w:r>
      <w:r w:rsidR="00713962" w:rsidRPr="00713962">
        <w:rPr>
          <w:rFonts w:ascii="Arial" w:hAnsi="Arial"/>
          <w:b/>
          <w:sz w:val="24"/>
          <w:lang w:val="fr-CA"/>
        </w:rPr>
        <w:t>7.24.</w:t>
      </w:r>
      <w:r w:rsidR="005B419B">
        <w:rPr>
          <w:rFonts w:ascii="Arial" w:hAnsi="Arial"/>
          <w:b/>
          <w:sz w:val="24"/>
          <w:lang w:val="fr-CA"/>
        </w:rPr>
        <w:t>1</w:t>
      </w:r>
    </w:p>
    <w:p w14:paraId="5F6BA498" w14:textId="77777777"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 xml:space="preserve">Source: </w:t>
      </w:r>
      <w:r w:rsidRPr="00C06C0E">
        <w:rPr>
          <w:rFonts w:ascii="Arial" w:hAnsi="Arial"/>
          <w:b/>
          <w:sz w:val="24"/>
        </w:rPr>
        <w:tab/>
        <w:t>Huawei, HiSilicon</w:t>
      </w:r>
    </w:p>
    <w:p w14:paraId="3F9633C9" w14:textId="43AC4667" w:rsidR="00505E15" w:rsidRPr="00C06C0E" w:rsidRDefault="00505E15" w:rsidP="003376E4">
      <w:pPr>
        <w:tabs>
          <w:tab w:val="left" w:pos="1985"/>
        </w:tabs>
        <w:spacing w:after="100" w:afterAutospacing="1"/>
        <w:ind w:left="1980" w:hanging="1980"/>
        <w:jc w:val="both"/>
        <w:rPr>
          <w:rFonts w:ascii="Arial" w:hAnsi="Arial"/>
          <w:b/>
          <w:sz w:val="24"/>
        </w:rPr>
      </w:pPr>
      <w:r w:rsidRPr="00C06C0E">
        <w:rPr>
          <w:rFonts w:ascii="Arial" w:hAnsi="Arial"/>
          <w:b/>
          <w:sz w:val="24"/>
        </w:rPr>
        <w:t xml:space="preserve">Title: </w:t>
      </w:r>
      <w:r w:rsidRPr="00C06C0E">
        <w:rPr>
          <w:rFonts w:ascii="Arial" w:hAnsi="Arial"/>
          <w:b/>
          <w:sz w:val="24"/>
        </w:rPr>
        <w:tab/>
      </w:r>
      <w:r w:rsidR="005B419B">
        <w:rPr>
          <w:rFonts w:ascii="Arial" w:hAnsi="Arial"/>
          <w:b/>
          <w:sz w:val="24"/>
        </w:rPr>
        <w:t xml:space="preserve">Discussion on RAN3 </w:t>
      </w:r>
      <w:r w:rsidR="005B419B" w:rsidRPr="005B419B">
        <w:rPr>
          <w:rFonts w:ascii="Arial" w:hAnsi="Arial"/>
          <w:b/>
          <w:sz w:val="24"/>
        </w:rPr>
        <w:t>LS on SDT signalling optimization for partial context transfer</w:t>
      </w:r>
    </w:p>
    <w:p w14:paraId="004D7453" w14:textId="4C5467C4" w:rsidR="00505E15" w:rsidRDefault="00505E15" w:rsidP="00C93588">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p w14:paraId="5D1D96C7" w14:textId="77777777" w:rsidR="00D12C29" w:rsidRPr="00C06C0E" w:rsidRDefault="00D12C29" w:rsidP="00C93588">
      <w:pPr>
        <w:tabs>
          <w:tab w:val="left" w:pos="1985"/>
        </w:tabs>
        <w:spacing w:after="100" w:afterAutospacing="1"/>
        <w:jc w:val="both"/>
        <w:rPr>
          <w:rFonts w:ascii="Arial" w:hAnsi="Arial"/>
          <w:b/>
          <w:sz w:val="24"/>
        </w:rPr>
      </w:pPr>
    </w:p>
    <w:bookmarkEnd w:id="0"/>
    <w:p w14:paraId="36744083" w14:textId="0C42961A" w:rsidR="004234EA" w:rsidRPr="00224CEF" w:rsidRDefault="00D12C29" w:rsidP="00D12C29">
      <w:pPr>
        <w:pStyle w:val="Heading1"/>
        <w:spacing w:before="100" w:beforeAutospacing="1" w:after="100" w:afterAutospacing="1"/>
        <w:ind w:left="0" w:firstLine="0"/>
        <w:jc w:val="both"/>
        <w:rPr>
          <w:rFonts w:cs="Arial"/>
        </w:rPr>
      </w:pPr>
      <w:r>
        <w:t xml:space="preserve">1 </w:t>
      </w:r>
      <w:r w:rsidR="004234EA" w:rsidRPr="00D12C29">
        <w:t>Introduction</w:t>
      </w:r>
    </w:p>
    <w:p w14:paraId="5545EAC2" w14:textId="271B0ACA" w:rsidR="00DA0DC5" w:rsidRDefault="008D7195" w:rsidP="00C045EA">
      <w:pPr>
        <w:spacing w:before="100" w:beforeAutospacing="1" w:after="100" w:afterAutospacing="1"/>
        <w:jc w:val="both"/>
        <w:rPr>
          <w:color w:val="000000"/>
        </w:rPr>
      </w:pPr>
      <w:r>
        <w:rPr>
          <w:color w:val="000000"/>
        </w:rPr>
        <w:t>Based on an LS from RAN3 in [1], d</w:t>
      </w:r>
      <w:r w:rsidR="00384A46">
        <w:rPr>
          <w:color w:val="000000"/>
        </w:rPr>
        <w:t xml:space="preserve">uring </w:t>
      </w:r>
      <w:r w:rsidR="000D3A27">
        <w:rPr>
          <w:color w:val="000000"/>
        </w:rPr>
        <w:t>RAN2#12</w:t>
      </w:r>
      <w:r>
        <w:rPr>
          <w:color w:val="000000"/>
        </w:rPr>
        <w:t>4</w:t>
      </w:r>
      <w:r w:rsidR="000D3A27">
        <w:rPr>
          <w:color w:val="000000"/>
        </w:rPr>
        <w:t xml:space="preserve"> meeting, </w:t>
      </w:r>
      <w:r>
        <w:rPr>
          <w:color w:val="000000"/>
        </w:rPr>
        <w:t>RAN2 agreed the following:</w:t>
      </w:r>
    </w:p>
    <w:p w14:paraId="7ECE9235" w14:textId="77777777" w:rsidR="008D7195" w:rsidRPr="006B274E" w:rsidRDefault="008D7195" w:rsidP="008D7195">
      <w:pPr>
        <w:pStyle w:val="Doc-text2"/>
        <w:pBdr>
          <w:top w:val="single" w:sz="4" w:space="1" w:color="auto"/>
          <w:left w:val="single" w:sz="4" w:space="4" w:color="auto"/>
          <w:bottom w:val="single" w:sz="4" w:space="1" w:color="auto"/>
          <w:right w:val="single" w:sz="4" w:space="4" w:color="auto"/>
        </w:pBdr>
        <w:rPr>
          <w:b/>
          <w:bCs/>
        </w:rPr>
      </w:pPr>
      <w:r w:rsidRPr="006B274E">
        <w:rPr>
          <w:b/>
          <w:bCs/>
        </w:rPr>
        <w:t>Agreements</w:t>
      </w:r>
    </w:p>
    <w:p w14:paraId="55CBEC9F" w14:textId="3F360ABD" w:rsidR="008D7195" w:rsidRDefault="008D7195" w:rsidP="008D7195">
      <w:pPr>
        <w:pStyle w:val="Doc-text2"/>
        <w:pBdr>
          <w:top w:val="single" w:sz="4" w:space="1" w:color="auto"/>
          <w:left w:val="single" w:sz="4" w:space="4" w:color="auto"/>
          <w:bottom w:val="single" w:sz="4" w:space="1" w:color="auto"/>
          <w:right w:val="single" w:sz="4" w:space="4" w:color="auto"/>
        </w:pBdr>
      </w:pPr>
      <w:r>
        <w:t xml:space="preserve">1 </w:t>
      </w:r>
      <w:r>
        <w:tab/>
        <w:t>RAN2 agrees to introduce a resumeIndication in the RRCRelease message sent to terminate SDT procedure, allowing the UE to initiate the RRC resume procedure immediately after receiving this RRCRelease message and after performing cell selection.  Same UE requirements as receiving paging.</w:t>
      </w:r>
    </w:p>
    <w:p w14:paraId="0B4162DC" w14:textId="0C6B0336" w:rsidR="008D7195" w:rsidRDefault="008D7195" w:rsidP="008D7195">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t>This functionality is an optional UE capability with signalling.</w:t>
      </w:r>
    </w:p>
    <w:p w14:paraId="667A5641" w14:textId="6926E679" w:rsidR="008D7195" w:rsidRDefault="008D7195" w:rsidP="008D7195">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t>Send LS to RAN3 after the CR agreable</w:t>
      </w:r>
    </w:p>
    <w:p w14:paraId="5379B2D6" w14:textId="58A29560" w:rsidR="008D7195" w:rsidRDefault="008D7195" w:rsidP="00C045EA">
      <w:pPr>
        <w:spacing w:before="100" w:beforeAutospacing="1" w:after="100" w:afterAutospacing="1"/>
        <w:jc w:val="both"/>
        <w:rPr>
          <w:color w:val="000000"/>
        </w:rPr>
      </w:pPr>
      <w:r>
        <w:rPr>
          <w:color w:val="000000"/>
        </w:rPr>
        <w:t>The corresponding RRC CR was agreed in [2].</w:t>
      </w:r>
    </w:p>
    <w:p w14:paraId="70495864" w14:textId="11330354" w:rsidR="007D7C42" w:rsidRDefault="007D7C42" w:rsidP="00C045EA">
      <w:pPr>
        <w:spacing w:before="100" w:beforeAutospacing="1" w:after="100" w:afterAutospacing="1"/>
        <w:jc w:val="both"/>
        <w:rPr>
          <w:color w:val="000000"/>
        </w:rPr>
      </w:pPr>
      <w:r>
        <w:rPr>
          <w:color w:val="000000"/>
        </w:rPr>
        <w:t>RAN2 has now received another LS from RAN3 in [3] where RAN3 informs that they endorsed CRs for Ts 38.300 and TS 38.401 to adopt the agreed solution. In addition, RAN3 indicates they are considering another solution to handle the non-SDT arrival during an ongoing SDT session and they ask whether RAN2 sees any impact or issue with this solution.</w:t>
      </w:r>
      <w:r w:rsidR="006C7C39">
        <w:rPr>
          <w:color w:val="000000"/>
        </w:rPr>
        <w:t xml:space="preserve"> We discuss this topic in more detail in this paper.</w:t>
      </w:r>
    </w:p>
    <w:p w14:paraId="45F40F38" w14:textId="1F01345D" w:rsidR="00B83061" w:rsidRDefault="00585087" w:rsidP="0046531D">
      <w:pPr>
        <w:pStyle w:val="Heading1"/>
        <w:spacing w:before="100" w:beforeAutospacing="1" w:after="100" w:afterAutospacing="1"/>
        <w:ind w:left="0" w:firstLine="0"/>
        <w:jc w:val="both"/>
      </w:pPr>
      <w:r>
        <w:t xml:space="preserve">2 </w:t>
      </w:r>
      <w:bookmarkStart w:id="4" w:name="OLE_LINK1"/>
      <w:bookmarkStart w:id="5" w:name="OLE_LINK2"/>
      <w:r w:rsidR="00585B05">
        <w:t>Discussion</w:t>
      </w:r>
    </w:p>
    <w:bookmarkEnd w:id="4"/>
    <w:bookmarkEnd w:id="5"/>
    <w:p w14:paraId="396008A1" w14:textId="45014ADC" w:rsidR="00CB6C13" w:rsidRDefault="006C7C39" w:rsidP="007D7C42">
      <w:pPr>
        <w:spacing w:before="100" w:beforeAutospacing="1" w:after="100" w:afterAutospacing="1"/>
        <w:jc w:val="both"/>
      </w:pPr>
      <w:r w:rsidRPr="006C7C39">
        <w:t xml:space="preserve">RAN3 </w:t>
      </w:r>
      <w:r>
        <w:t>solution is described in [3] in the following way:</w:t>
      </w:r>
    </w:p>
    <w:tbl>
      <w:tblPr>
        <w:tblStyle w:val="TableGrid"/>
        <w:tblW w:w="0" w:type="auto"/>
        <w:tblLook w:val="04A0" w:firstRow="1" w:lastRow="0" w:firstColumn="1" w:lastColumn="0" w:noHBand="0" w:noVBand="1"/>
      </w:tblPr>
      <w:tblGrid>
        <w:gridCol w:w="9629"/>
      </w:tblGrid>
      <w:tr w:rsidR="006C7C39" w14:paraId="2F466DA5" w14:textId="77777777" w:rsidTr="006C7C39">
        <w:tc>
          <w:tcPr>
            <w:tcW w:w="9629" w:type="dxa"/>
          </w:tcPr>
          <w:p w14:paraId="338FD0B5" w14:textId="603A2FA4" w:rsidR="006C7C39" w:rsidRPr="006C7C39" w:rsidRDefault="006C7C39" w:rsidP="006C7C39">
            <w:pPr>
              <w:jc w:val="both"/>
              <w:rPr>
                <w:rFonts w:ascii="Arial" w:hAnsi="Arial" w:cs="Arial"/>
              </w:rPr>
            </w:pPr>
            <w:r>
              <w:rPr>
                <w:rFonts w:ascii="Arial" w:hAnsi="Arial" w:cs="Arial"/>
              </w:rPr>
              <w:t xml:space="preserve">In addition, RAN3 </w:t>
            </w:r>
            <w:r>
              <w:rPr>
                <w:rFonts w:ascii="Arial" w:eastAsia="Malgun Gothic" w:hAnsi="Arial" w:cs="Arial"/>
                <w:lang w:eastAsia="ko-KR"/>
              </w:rPr>
              <w:t>has</w:t>
            </w:r>
            <w:r>
              <w:rPr>
                <w:rFonts w:ascii="Arial" w:hAnsi="Arial" w:cs="Arial"/>
              </w:rPr>
              <w:t xml:space="preserve"> discuss</w:t>
            </w:r>
            <w:r>
              <w:rPr>
                <w:rFonts w:ascii="Arial" w:eastAsia="Malgun Gothic" w:hAnsi="Arial" w:cs="Arial"/>
                <w:lang w:eastAsia="ko-KR"/>
              </w:rPr>
              <w:t>ed</w:t>
            </w:r>
            <w:r>
              <w:rPr>
                <w:rFonts w:ascii="Arial" w:hAnsi="Arial" w:cs="Arial"/>
              </w:rPr>
              <w:t xml:space="preserve"> </w:t>
            </w:r>
            <w:r>
              <w:rPr>
                <w:rFonts w:ascii="Arial" w:eastAsia="Malgun Gothic" w:hAnsi="Arial" w:cs="Arial"/>
                <w:lang w:eastAsia="ko-KR"/>
              </w:rPr>
              <w:t xml:space="preserve">a </w:t>
            </w:r>
            <w:r>
              <w:rPr>
                <w:rFonts w:ascii="Arial" w:hAnsi="Arial" w:cs="Arial"/>
              </w:rPr>
              <w:t xml:space="preserve">network-based solution, i.e., for UEs not supporting the RAN2 solution above, where the last serving gNB during the ongoing SDT procedure without anchor relocation, upon, e.g., receiving </w:t>
            </w:r>
            <w:r>
              <w:rPr>
                <w:rFonts w:ascii="Arial" w:eastAsia="Malgun Gothic" w:hAnsi="Arial" w:cs="Arial"/>
                <w:lang w:eastAsia="ko-KR"/>
              </w:rPr>
              <w:t xml:space="preserve">a </w:t>
            </w:r>
            <w:r>
              <w:rPr>
                <w:rFonts w:ascii="Arial" w:hAnsi="Arial" w:cs="Arial"/>
              </w:rPr>
              <w:t xml:space="preserve">DL-non SDT data, further relocates the UE context to the receiving gNB by sending an XnAP RETRIEVE UE CONTEXT RESPONSE message, and then the receiving gNB sends the </w:t>
            </w:r>
            <w:r>
              <w:rPr>
                <w:rFonts w:ascii="Arial" w:hAnsi="Arial" w:cs="Arial"/>
                <w:i/>
                <w:iCs/>
              </w:rPr>
              <w:t>RRCSetup</w:t>
            </w:r>
            <w:r>
              <w:rPr>
                <w:rFonts w:ascii="Arial" w:hAnsi="Arial" w:cs="Arial"/>
              </w:rPr>
              <w:t xml:space="preserve"> message to the UE (</w:t>
            </w:r>
            <w:r>
              <w:rPr>
                <w:rFonts w:ascii="Arial" w:eastAsia="Malgun Gothic" w:hAnsi="Arial" w:cs="Arial"/>
                <w:lang w:eastAsia="ko-KR"/>
              </w:rPr>
              <w:t xml:space="preserve">as in </w:t>
            </w:r>
            <w:r>
              <w:rPr>
                <w:rFonts w:ascii="Arial" w:hAnsi="Arial" w:cs="Arial"/>
              </w:rPr>
              <w:t>TS 38.331,</w:t>
            </w:r>
            <w:r>
              <w:t xml:space="preserve"> </w:t>
            </w:r>
            <w:r>
              <w:rPr>
                <w:rFonts w:ascii="Arial" w:hAnsi="Arial" w:cs="Arial"/>
              </w:rPr>
              <w:t>Figure 5.3.13.1-2) with ongoing SDT in RRC_INACTIVE state.</w:t>
            </w:r>
          </w:p>
        </w:tc>
      </w:tr>
    </w:tbl>
    <w:p w14:paraId="4A7724E6" w14:textId="563F421A" w:rsidR="00540A38" w:rsidRDefault="00905A37" w:rsidP="007D7C42">
      <w:pPr>
        <w:spacing w:before="100" w:beforeAutospacing="1" w:after="100" w:afterAutospacing="1"/>
        <w:jc w:val="both"/>
      </w:pPr>
      <w:r>
        <w:t>When it comes to the feasibility of the solution, it is possible for the gNB to reply to RRCResumeRequest with RRCSetup message</w:t>
      </w:r>
      <w:r w:rsidR="00EB5333">
        <w:t xml:space="preserve"> during an ongoing SDT procedure</w:t>
      </w:r>
      <w:r>
        <w:t xml:space="preserve">. However, </w:t>
      </w:r>
      <w:r w:rsidR="00EB5333">
        <w:t xml:space="preserve">this triggers </w:t>
      </w:r>
      <w:r w:rsidR="00FA4509">
        <w:t>a</w:t>
      </w:r>
      <w:r w:rsidR="00A47F8F">
        <w:t>n</w:t>
      </w:r>
      <w:r w:rsidR="00FA4509">
        <w:t xml:space="preserve"> </w:t>
      </w:r>
      <w:r w:rsidR="00A47F8F" w:rsidRPr="00A47F8F">
        <w:t>RRC connection resume fallback to RRC connection establishment</w:t>
      </w:r>
      <w:r w:rsidR="00A47F8F">
        <w:t xml:space="preserve"> which is linked to </w:t>
      </w:r>
      <w:r w:rsidR="00FA4509">
        <w:t>certain actions at the UE</w:t>
      </w:r>
      <w:r w:rsidR="00A47F8F">
        <w:t>, e.g. as highlighted below, per TS 38.331:</w:t>
      </w:r>
    </w:p>
    <w:tbl>
      <w:tblPr>
        <w:tblStyle w:val="TableGrid"/>
        <w:tblW w:w="0" w:type="auto"/>
        <w:tblLook w:val="04A0" w:firstRow="1" w:lastRow="0" w:firstColumn="1" w:lastColumn="0" w:noHBand="0" w:noVBand="1"/>
      </w:tblPr>
      <w:tblGrid>
        <w:gridCol w:w="9629"/>
      </w:tblGrid>
      <w:tr w:rsidR="00540A38" w14:paraId="6C17B909" w14:textId="77777777" w:rsidTr="00540A38">
        <w:tc>
          <w:tcPr>
            <w:tcW w:w="9629" w:type="dxa"/>
          </w:tcPr>
          <w:p w14:paraId="623083EC" w14:textId="77777777" w:rsidR="00540A38" w:rsidRDefault="00540A38" w:rsidP="00540A38">
            <w:pPr>
              <w:pStyle w:val="Heading4"/>
            </w:pPr>
            <w:bookmarkStart w:id="6" w:name="_Toc162894063"/>
            <w:r>
              <w:lastRenderedPageBreak/>
              <w:t>5.3.3.4</w:t>
            </w:r>
            <w:r>
              <w:tab/>
              <w:t xml:space="preserve">Reception of the </w:t>
            </w:r>
            <w:r>
              <w:rPr>
                <w:i/>
              </w:rPr>
              <w:t>RRCSetup</w:t>
            </w:r>
            <w:r>
              <w:t xml:space="preserve"> by the UE</w:t>
            </w:r>
            <w:bookmarkEnd w:id="6"/>
          </w:p>
          <w:p w14:paraId="7A41D6E3" w14:textId="77777777" w:rsidR="00540A38" w:rsidRDefault="00540A38" w:rsidP="00540A38">
            <w:r>
              <w:t xml:space="preserve">The UE shall perform the following actions upon reception of the </w:t>
            </w:r>
            <w:r>
              <w:rPr>
                <w:i/>
              </w:rPr>
              <w:t>RRCSetup</w:t>
            </w:r>
            <w:r>
              <w:t>:</w:t>
            </w:r>
          </w:p>
          <w:p w14:paraId="4ADDC0B8" w14:textId="77777777" w:rsidR="00540A38" w:rsidRDefault="00540A38" w:rsidP="00540A38">
            <w:pPr>
              <w:pStyle w:val="B1"/>
            </w:pPr>
            <w:r>
              <w:rPr>
                <w:rFonts w:eastAsia="Batang"/>
              </w:rPr>
              <w:t>1&gt;</w:t>
            </w:r>
            <w:r>
              <w:rPr>
                <w:rFonts w:eastAsia="Batang"/>
              </w:rPr>
              <w:tab/>
            </w:r>
            <w:r>
              <w:t xml:space="preserve">if the </w:t>
            </w:r>
            <w:r>
              <w:rPr>
                <w:i/>
              </w:rPr>
              <w:t>RRCSetup</w:t>
            </w:r>
            <w:r>
              <w:t xml:space="preserve"> is received in response to an </w:t>
            </w:r>
            <w:r>
              <w:rPr>
                <w:i/>
              </w:rPr>
              <w:t>RRCReestablishmentRequest</w:t>
            </w:r>
            <w:r>
              <w:t>; or</w:t>
            </w:r>
          </w:p>
          <w:p w14:paraId="38372F3B" w14:textId="77777777" w:rsidR="00540A38" w:rsidRDefault="00540A38" w:rsidP="00540A38">
            <w:pPr>
              <w:pStyle w:val="B1"/>
            </w:pPr>
            <w:r>
              <w:rPr>
                <w:rFonts w:eastAsia="Batang"/>
              </w:rPr>
              <w:t>1&gt;</w:t>
            </w:r>
            <w:r>
              <w:rPr>
                <w:rFonts w:eastAsia="Batang"/>
              </w:rPr>
              <w:tab/>
            </w:r>
            <w:r>
              <w:t xml:space="preserve">if the </w:t>
            </w:r>
            <w:r>
              <w:rPr>
                <w:i/>
              </w:rPr>
              <w:t>RRCSetup</w:t>
            </w:r>
            <w:r>
              <w:t xml:space="preserve"> is received in response to an </w:t>
            </w:r>
            <w:r>
              <w:rPr>
                <w:i/>
              </w:rPr>
              <w:t>RRCResumeRequest</w:t>
            </w:r>
            <w:r>
              <w:t xml:space="preserve"> or </w:t>
            </w:r>
            <w:r>
              <w:rPr>
                <w:i/>
              </w:rPr>
              <w:t>RRCResumeRequest1</w:t>
            </w:r>
            <w:r>
              <w:t>:</w:t>
            </w:r>
          </w:p>
          <w:p w14:paraId="381BC2DA" w14:textId="77777777" w:rsidR="00540A38" w:rsidRDefault="00540A38" w:rsidP="00540A38">
            <w:pPr>
              <w:pStyle w:val="B2"/>
            </w:pPr>
            <w:r>
              <w:t>2&gt;</w:t>
            </w:r>
            <w:r>
              <w:tab/>
              <w:t>if the UE is NCR-MT:</w:t>
            </w:r>
          </w:p>
          <w:p w14:paraId="1C0EE590" w14:textId="77777777" w:rsidR="00540A38" w:rsidRDefault="00540A38" w:rsidP="00540A38">
            <w:pPr>
              <w:pStyle w:val="B3"/>
            </w:pPr>
            <w:r>
              <w:t>3&gt;</w:t>
            </w:r>
            <w:r>
              <w:tab/>
              <w:t>indicate to NCR-Fwd to cease forwarding;</w:t>
            </w:r>
          </w:p>
          <w:p w14:paraId="028979EB" w14:textId="77777777" w:rsidR="00540A38" w:rsidRDefault="00540A38" w:rsidP="00540A38">
            <w:pPr>
              <w:pStyle w:val="B2"/>
            </w:pPr>
            <w:r>
              <w:t>2&gt;</w:t>
            </w:r>
            <w:r>
              <w:tab/>
              <w:t xml:space="preserve">if </w:t>
            </w:r>
            <w:r>
              <w:rPr>
                <w:i/>
                <w:iCs/>
              </w:rPr>
              <w:t>sdt-MAC-PHY-CG-Config</w:t>
            </w:r>
            <w:r>
              <w:t xml:space="preserve"> is configured:</w:t>
            </w:r>
          </w:p>
          <w:p w14:paraId="6F16CD1D" w14:textId="77777777" w:rsidR="00540A38" w:rsidRDefault="00540A38" w:rsidP="00540A38">
            <w:pPr>
              <w:pStyle w:val="B3"/>
            </w:pPr>
            <w:r>
              <w:t>3&gt;</w:t>
            </w:r>
            <w:r>
              <w:tab/>
              <w:t xml:space="preserve">instruct the MAC entity to stop the </w:t>
            </w:r>
            <w:r>
              <w:rPr>
                <w:i/>
                <w:iCs/>
              </w:rPr>
              <w:t>cg-SDT-</w:t>
            </w:r>
            <w:proofErr w:type="spellStart"/>
            <w:r>
              <w:rPr>
                <w:i/>
                <w:iCs/>
              </w:rPr>
              <w:t>TimeAlignmentTimer</w:t>
            </w:r>
            <w:proofErr w:type="spellEnd"/>
            <w:r>
              <w:t>, if it is running;</w:t>
            </w:r>
          </w:p>
          <w:p w14:paraId="58C7B9D6" w14:textId="77777777" w:rsidR="00540A38" w:rsidRDefault="00540A38" w:rsidP="00540A38">
            <w:pPr>
              <w:pStyle w:val="B3"/>
              <w:rPr>
                <w:rFonts w:eastAsia="Batang"/>
              </w:rPr>
            </w:pPr>
            <w:r>
              <w:t>3&gt;</w:t>
            </w:r>
            <w:r>
              <w:tab/>
              <w:t xml:space="preserve">instruct the MAC entity to start the </w:t>
            </w:r>
            <w:proofErr w:type="spellStart"/>
            <w:r>
              <w:rPr>
                <w:i/>
                <w:iCs/>
              </w:rPr>
              <w:t>timeAlignmentTimer</w:t>
            </w:r>
            <w:proofErr w:type="spellEnd"/>
            <w:r>
              <w:rPr>
                <w:i/>
                <w:iCs/>
              </w:rPr>
              <w:t xml:space="preserve"> </w:t>
            </w:r>
            <w:r>
              <w:t>associated with the PTAG</w:t>
            </w:r>
            <w:r>
              <w:rPr>
                <w:i/>
                <w:iCs/>
              </w:rPr>
              <w:t xml:space="preserve">, </w:t>
            </w:r>
            <w:r>
              <w:t>if it is not running;</w:t>
            </w:r>
          </w:p>
          <w:p w14:paraId="013131AB" w14:textId="77777777" w:rsidR="00540A38" w:rsidRDefault="00540A38" w:rsidP="00540A38">
            <w:pPr>
              <w:pStyle w:val="B2"/>
              <w:rPr>
                <w:rFonts w:eastAsia="Batang"/>
              </w:rPr>
            </w:pPr>
            <w:r>
              <w:rPr>
                <w:rFonts w:eastAsia="Batang"/>
              </w:rPr>
              <w:t>2&gt;</w:t>
            </w:r>
            <w:r>
              <w:rPr>
                <w:rFonts w:eastAsia="Batang"/>
              </w:rPr>
              <w:tab/>
              <w:t xml:space="preserve">if </w:t>
            </w:r>
            <w:proofErr w:type="spellStart"/>
            <w:r>
              <w:rPr>
                <w:rFonts w:eastAsia="Batang"/>
                <w:i/>
                <w:iCs/>
              </w:rPr>
              <w:t>srs</w:t>
            </w:r>
            <w:proofErr w:type="spellEnd"/>
            <w:r>
              <w:rPr>
                <w:rFonts w:eastAsia="Batang"/>
                <w:i/>
                <w:iCs/>
              </w:rPr>
              <w:t>-</w:t>
            </w:r>
            <w:proofErr w:type="spellStart"/>
            <w:r>
              <w:rPr>
                <w:rFonts w:eastAsia="Batang"/>
                <w:i/>
                <w:iCs/>
              </w:rPr>
              <w:t>PosRRC</w:t>
            </w:r>
            <w:proofErr w:type="spellEnd"/>
            <w:r>
              <w:rPr>
                <w:rFonts w:eastAsia="Batang"/>
                <w:i/>
                <w:iCs/>
              </w:rPr>
              <w:t>-Inactive</w:t>
            </w:r>
            <w:r>
              <w:rPr>
                <w:rFonts w:eastAsia="Batang"/>
              </w:rPr>
              <w:t xml:space="preserve"> is configured:</w:t>
            </w:r>
          </w:p>
          <w:p w14:paraId="574B2850" w14:textId="77777777" w:rsidR="00540A38" w:rsidRDefault="00540A38" w:rsidP="00540A38">
            <w:pPr>
              <w:pStyle w:val="B3"/>
              <w:rPr>
                <w:rFonts w:eastAsia="Batang"/>
              </w:rPr>
            </w:pPr>
            <w:r>
              <w:rPr>
                <w:rFonts w:eastAsia="Batang"/>
              </w:rPr>
              <w:t>3&gt;</w:t>
            </w:r>
            <w:r>
              <w:rPr>
                <w:rFonts w:eastAsia="Batang"/>
              </w:rPr>
              <w:tab/>
              <w:t xml:space="preserve">instruct the MAC entity to stop the </w:t>
            </w:r>
            <w:proofErr w:type="spellStart"/>
            <w:r>
              <w:rPr>
                <w:rFonts w:eastAsia="Batang"/>
                <w:i/>
                <w:iCs/>
              </w:rPr>
              <w:t>inactivePosSRS-TimeAlignmentTimer</w:t>
            </w:r>
            <w:proofErr w:type="spellEnd"/>
            <w:r>
              <w:rPr>
                <w:rFonts w:eastAsia="Batang"/>
              </w:rPr>
              <w:t>, if it is running;</w:t>
            </w:r>
          </w:p>
          <w:p w14:paraId="795671EE" w14:textId="77777777" w:rsidR="00540A38" w:rsidRDefault="00540A38" w:rsidP="00540A38">
            <w:pPr>
              <w:pStyle w:val="B2"/>
              <w:rPr>
                <w:rFonts w:eastAsia="Batang"/>
              </w:rPr>
            </w:pPr>
            <w:r>
              <w:rPr>
                <w:rFonts w:eastAsia="Batang"/>
              </w:rPr>
              <w:t>2&gt;</w:t>
            </w:r>
            <w:r>
              <w:rPr>
                <w:rFonts w:eastAsia="Batang"/>
              </w:rPr>
              <w:tab/>
              <w:t xml:space="preserve">if </w:t>
            </w:r>
            <w:proofErr w:type="spellStart"/>
            <w:r>
              <w:rPr>
                <w:i/>
                <w:iCs/>
              </w:rPr>
              <w:t>srs-PosRRC-InactiveValidityAreaPreConfigList</w:t>
            </w:r>
            <w:proofErr w:type="spellEnd"/>
            <w:r>
              <w:t xml:space="preserve"> or </w:t>
            </w:r>
            <w:proofErr w:type="spellStart"/>
            <w:r>
              <w:rPr>
                <w:i/>
                <w:iCs/>
              </w:rPr>
              <w:t>srs-PosRRC-InactiveValidityAreaNonPreConfig</w:t>
            </w:r>
            <w:proofErr w:type="spellEnd"/>
            <w:r>
              <w:rPr>
                <w:rFonts w:eastAsia="Batang"/>
              </w:rPr>
              <w:t xml:space="preserve"> is configured:</w:t>
            </w:r>
          </w:p>
          <w:p w14:paraId="045DC036" w14:textId="77777777" w:rsidR="00540A38" w:rsidRDefault="00540A38" w:rsidP="00540A38">
            <w:pPr>
              <w:pStyle w:val="B3"/>
              <w:rPr>
                <w:rFonts w:eastAsia="Times New Roman"/>
              </w:rPr>
            </w:pPr>
            <w:r>
              <w:rPr>
                <w:rFonts w:eastAsia="Batang"/>
              </w:rPr>
              <w:t>3&gt;</w:t>
            </w:r>
            <w:r>
              <w:rPr>
                <w:rFonts w:eastAsia="Batang"/>
              </w:rPr>
              <w:tab/>
              <w:t xml:space="preserve">instruct the MAC entity to stop the </w:t>
            </w:r>
            <w:proofErr w:type="spellStart"/>
            <w:r>
              <w:rPr>
                <w:i/>
                <w:iCs/>
              </w:rPr>
              <w:t>inactivePosSRS-ValidityAreaTAT</w:t>
            </w:r>
            <w:proofErr w:type="spellEnd"/>
            <w:r>
              <w:rPr>
                <w:rFonts w:eastAsia="Batang"/>
              </w:rPr>
              <w:t>, if it is running;</w:t>
            </w:r>
          </w:p>
          <w:p w14:paraId="1BA377C4" w14:textId="77777777" w:rsidR="00540A38" w:rsidRDefault="00540A38" w:rsidP="00540A38">
            <w:pPr>
              <w:pStyle w:val="B2"/>
              <w:rPr>
                <w:rFonts w:eastAsia="Batang"/>
              </w:rPr>
            </w:pPr>
            <w:r>
              <w:rPr>
                <w:rFonts w:eastAsia="Batang"/>
              </w:rPr>
              <w:t>2&gt;</w:t>
            </w:r>
            <w:r>
              <w:rPr>
                <w:rFonts w:eastAsia="Batang"/>
              </w:rPr>
              <w:tab/>
              <w:t xml:space="preserve">if </w:t>
            </w:r>
            <w:r>
              <w:t>the UE is configured with multicast reception in RRC_INACTIVE</w:t>
            </w:r>
            <w:r>
              <w:rPr>
                <w:rFonts w:eastAsia="Batang"/>
              </w:rPr>
              <w:t>:</w:t>
            </w:r>
          </w:p>
          <w:p w14:paraId="69364AC1" w14:textId="77777777" w:rsidR="00540A38" w:rsidRDefault="00540A38" w:rsidP="00540A38">
            <w:pPr>
              <w:pStyle w:val="B3"/>
              <w:rPr>
                <w:rFonts w:eastAsia="Times New Roman"/>
              </w:rPr>
            </w:pPr>
            <w:r>
              <w:rPr>
                <w:rFonts w:eastAsia="Batang"/>
              </w:rPr>
              <w:t>3&gt;</w:t>
            </w:r>
            <w:r>
              <w:rPr>
                <w:rFonts w:eastAsia="Batang"/>
              </w:rPr>
              <w:tab/>
              <w:t>reset MAC;</w:t>
            </w:r>
          </w:p>
          <w:p w14:paraId="62DEC2ED" w14:textId="77777777" w:rsidR="00540A38" w:rsidRDefault="00540A38" w:rsidP="00540A38">
            <w:pPr>
              <w:pStyle w:val="B2"/>
            </w:pPr>
            <w:r>
              <w:rPr>
                <w:rFonts w:eastAsia="Batang"/>
              </w:rPr>
              <w:t>2&gt;</w:t>
            </w:r>
            <w:r>
              <w:rPr>
                <w:rFonts w:eastAsia="Batang"/>
              </w:rPr>
              <w:tab/>
            </w:r>
            <w:r>
              <w:t xml:space="preserve">discard any stored UE Inactive AS context and </w:t>
            </w:r>
            <w:proofErr w:type="spellStart"/>
            <w:r>
              <w:rPr>
                <w:i/>
              </w:rPr>
              <w:t>suspendConfig</w:t>
            </w:r>
            <w:proofErr w:type="spellEnd"/>
            <w:r>
              <w:t>;</w:t>
            </w:r>
          </w:p>
          <w:p w14:paraId="16E8DEC2" w14:textId="77777777" w:rsidR="00540A38" w:rsidRPr="00905A37" w:rsidRDefault="00540A38" w:rsidP="00540A38">
            <w:pPr>
              <w:pStyle w:val="B2"/>
              <w:rPr>
                <w:highlight w:val="yellow"/>
              </w:rPr>
            </w:pPr>
            <w:r w:rsidRPr="00905A37">
              <w:rPr>
                <w:highlight w:val="yellow"/>
              </w:rPr>
              <w:t>2&gt;</w:t>
            </w:r>
            <w:r w:rsidRPr="00905A37">
              <w:rPr>
                <w:highlight w:val="yellow"/>
              </w:rPr>
              <w:tab/>
              <w:t xml:space="preserve">discard any current AS security context including the </w:t>
            </w:r>
            <w:proofErr w:type="spellStart"/>
            <w:r w:rsidRPr="00905A37">
              <w:rPr>
                <w:highlight w:val="yellow"/>
              </w:rPr>
              <w:t>K</w:t>
            </w:r>
            <w:r w:rsidRPr="00905A37">
              <w:rPr>
                <w:highlight w:val="yellow"/>
                <w:vertAlign w:val="subscript"/>
              </w:rPr>
              <w:t>RRCenc</w:t>
            </w:r>
            <w:proofErr w:type="spellEnd"/>
            <w:r w:rsidRPr="00905A37">
              <w:rPr>
                <w:highlight w:val="yellow"/>
              </w:rPr>
              <w:t xml:space="preserve"> key, the </w:t>
            </w:r>
            <w:proofErr w:type="spellStart"/>
            <w:r w:rsidRPr="00905A37">
              <w:rPr>
                <w:highlight w:val="yellow"/>
              </w:rPr>
              <w:t>K</w:t>
            </w:r>
            <w:r w:rsidRPr="00905A37">
              <w:rPr>
                <w:highlight w:val="yellow"/>
                <w:vertAlign w:val="subscript"/>
              </w:rPr>
              <w:t>RRCint</w:t>
            </w:r>
            <w:proofErr w:type="spellEnd"/>
            <w:r w:rsidRPr="00905A37">
              <w:rPr>
                <w:highlight w:val="yellow"/>
              </w:rPr>
              <w:t xml:space="preserve"> key, the </w:t>
            </w:r>
            <w:proofErr w:type="spellStart"/>
            <w:r w:rsidRPr="00905A37">
              <w:rPr>
                <w:highlight w:val="yellow"/>
              </w:rPr>
              <w:t>K</w:t>
            </w:r>
            <w:r w:rsidRPr="00905A37">
              <w:rPr>
                <w:highlight w:val="yellow"/>
                <w:vertAlign w:val="subscript"/>
              </w:rPr>
              <w:t>UPint</w:t>
            </w:r>
            <w:proofErr w:type="spellEnd"/>
            <w:r w:rsidRPr="00905A37">
              <w:rPr>
                <w:highlight w:val="yellow"/>
              </w:rPr>
              <w:t xml:space="preserve"> key and the </w:t>
            </w:r>
            <w:proofErr w:type="spellStart"/>
            <w:r w:rsidRPr="00905A37">
              <w:rPr>
                <w:highlight w:val="yellow"/>
              </w:rPr>
              <w:t>K</w:t>
            </w:r>
            <w:r w:rsidRPr="00905A37">
              <w:rPr>
                <w:highlight w:val="yellow"/>
                <w:vertAlign w:val="subscript"/>
              </w:rPr>
              <w:t>UPenc</w:t>
            </w:r>
            <w:proofErr w:type="spellEnd"/>
            <w:r w:rsidRPr="00905A37">
              <w:rPr>
                <w:highlight w:val="yellow"/>
              </w:rPr>
              <w:t xml:space="preserve"> key;</w:t>
            </w:r>
          </w:p>
          <w:p w14:paraId="7EB67816" w14:textId="77777777" w:rsidR="00540A38" w:rsidRPr="00905A37" w:rsidRDefault="00540A38" w:rsidP="00540A38">
            <w:pPr>
              <w:pStyle w:val="B2"/>
              <w:rPr>
                <w:highlight w:val="yellow"/>
              </w:rPr>
            </w:pPr>
            <w:r w:rsidRPr="00905A37">
              <w:rPr>
                <w:highlight w:val="yellow"/>
              </w:rPr>
              <w:t>2&gt;</w:t>
            </w:r>
            <w:r w:rsidRPr="00905A37">
              <w:rPr>
                <w:highlight w:val="yellow"/>
              </w:rPr>
              <w:tab/>
              <w:t>release radio resources for all established RBs except SRB0 and broadcast MRBs, including release of the RLC entities, of the associated PDCP entities and of SDAP;</w:t>
            </w:r>
          </w:p>
          <w:p w14:paraId="3929EC5D" w14:textId="77777777" w:rsidR="00540A38" w:rsidRPr="00905A37" w:rsidRDefault="00540A38" w:rsidP="00540A38">
            <w:pPr>
              <w:pStyle w:val="B2"/>
              <w:rPr>
                <w:highlight w:val="yellow"/>
              </w:rPr>
            </w:pPr>
            <w:r w:rsidRPr="00905A37">
              <w:rPr>
                <w:highlight w:val="yellow"/>
              </w:rPr>
              <w:t>2&gt;</w:t>
            </w:r>
            <w:r w:rsidRPr="00905A37">
              <w:rPr>
                <w:highlight w:val="yellow"/>
              </w:rPr>
              <w:tab/>
              <w:t>release the RRC configuration except for the default L1 parameter values, default MAC Cell Group configuration, CCCH configuration and broadcast MRBs;</w:t>
            </w:r>
          </w:p>
          <w:p w14:paraId="185D75BE" w14:textId="77777777" w:rsidR="00540A38" w:rsidRDefault="00540A38" w:rsidP="00540A38">
            <w:pPr>
              <w:pStyle w:val="B2"/>
            </w:pPr>
            <w:r w:rsidRPr="00905A37">
              <w:rPr>
                <w:highlight w:val="yellow"/>
              </w:rPr>
              <w:t>2&gt;</w:t>
            </w:r>
            <w:r w:rsidRPr="00905A37">
              <w:rPr>
                <w:highlight w:val="yellow"/>
              </w:rPr>
              <w:tab/>
              <w:t>indicate to upper layers fallback of the RRC connection;</w:t>
            </w:r>
          </w:p>
          <w:p w14:paraId="547AB837" w14:textId="77777777" w:rsidR="00540A38" w:rsidRDefault="00540A38" w:rsidP="00540A38">
            <w:pPr>
              <w:pStyle w:val="B2"/>
              <w:rPr>
                <w:lang w:eastAsia="ja-JP"/>
              </w:rPr>
            </w:pPr>
            <w:r>
              <w:t>2&gt;</w:t>
            </w:r>
            <w:r>
              <w:tab/>
              <w:t xml:space="preserve">for each application layer measurement configuration with </w:t>
            </w:r>
            <w:proofErr w:type="spellStart"/>
            <w:r>
              <w:rPr>
                <w:i/>
                <w:iCs/>
              </w:rPr>
              <w:t>appLayerIdleInactiveConfig</w:t>
            </w:r>
            <w:proofErr w:type="spellEnd"/>
            <w:r>
              <w:t xml:space="preserve"> absent:</w:t>
            </w:r>
          </w:p>
          <w:p w14:paraId="02F9E6AF" w14:textId="77777777" w:rsidR="00540A38" w:rsidRDefault="00540A38" w:rsidP="00540A38">
            <w:pPr>
              <w:pStyle w:val="B3"/>
            </w:pPr>
            <w:r>
              <w:t>3&gt;</w:t>
            </w:r>
            <w:r>
              <w:tab/>
              <w:t xml:space="preserve">forward the </w:t>
            </w:r>
            <w:proofErr w:type="spellStart"/>
            <w:r>
              <w:rPr>
                <w:i/>
                <w:iCs/>
              </w:rPr>
              <w:t>measConfigAppLayerId</w:t>
            </w:r>
            <w:proofErr w:type="spellEnd"/>
            <w:r>
              <w:t xml:space="preserve"> and inform upper layers about the release of the application layer measurement configuration;</w:t>
            </w:r>
          </w:p>
          <w:p w14:paraId="48136CBD" w14:textId="77777777" w:rsidR="00540A38" w:rsidRDefault="00540A38" w:rsidP="00540A38">
            <w:pPr>
              <w:pStyle w:val="B3"/>
            </w:pPr>
            <w:r>
              <w:t>3&gt;</w:t>
            </w:r>
            <w:r>
              <w:tab/>
              <w:t>release the application layer measurement configuration;</w:t>
            </w:r>
          </w:p>
          <w:p w14:paraId="2C3F6C1A" w14:textId="77777777" w:rsidR="00540A38" w:rsidRDefault="00540A38" w:rsidP="00540A38">
            <w:pPr>
              <w:pStyle w:val="B3"/>
            </w:pPr>
            <w:r>
              <w:t>3&gt;</w:t>
            </w:r>
            <w:r>
              <w:tab/>
              <w:t>discard any application layer measurement reports which were not yet fully submitted to lower layers for transmission;</w:t>
            </w:r>
          </w:p>
          <w:p w14:paraId="1822D8F8" w14:textId="77777777" w:rsidR="00540A38" w:rsidRDefault="00540A38" w:rsidP="00540A38">
            <w:pPr>
              <w:pStyle w:val="B3"/>
            </w:pPr>
            <w:r>
              <w:t>3&gt;</w:t>
            </w:r>
            <w:r>
              <w:tab/>
              <w:t xml:space="preserve">consider itself not to be configured to send application layer measurement reports for the </w:t>
            </w:r>
            <w:proofErr w:type="spellStart"/>
            <w:r>
              <w:rPr>
                <w:i/>
                <w:iCs/>
              </w:rPr>
              <w:t>measConfigAppLayerId</w:t>
            </w:r>
            <w:proofErr w:type="spellEnd"/>
            <w:r>
              <w:t>;</w:t>
            </w:r>
          </w:p>
          <w:p w14:paraId="0BEA6C6D" w14:textId="77777777" w:rsidR="00540A38" w:rsidRDefault="00540A38" w:rsidP="00540A38">
            <w:pPr>
              <w:pStyle w:val="B2"/>
              <w:rPr>
                <w:lang w:eastAsia="ja-JP"/>
              </w:rPr>
            </w:pPr>
            <w:r>
              <w:t>2&gt;</w:t>
            </w:r>
            <w:r>
              <w:tab/>
              <w:t>stop timer T380, if running;</w:t>
            </w:r>
          </w:p>
          <w:p w14:paraId="3B4E4C44" w14:textId="77777777" w:rsidR="00540A38" w:rsidRPr="00905A37" w:rsidRDefault="00540A38" w:rsidP="00540A38">
            <w:pPr>
              <w:pStyle w:val="B1"/>
              <w:rPr>
                <w:rFonts w:eastAsia="Batang"/>
                <w:highlight w:val="yellow"/>
              </w:rPr>
            </w:pPr>
            <w:r w:rsidRPr="00905A37">
              <w:rPr>
                <w:rFonts w:eastAsia="Batang"/>
                <w:highlight w:val="yellow"/>
              </w:rPr>
              <w:t>1&gt;</w:t>
            </w:r>
            <w:r w:rsidRPr="00905A37">
              <w:rPr>
                <w:rFonts w:eastAsia="Batang"/>
                <w:highlight w:val="yellow"/>
              </w:rPr>
              <w:tab/>
              <w:t xml:space="preserve">perform the cell group configuration procedure in accordance with the received </w:t>
            </w:r>
            <w:proofErr w:type="spellStart"/>
            <w:r w:rsidRPr="00905A37">
              <w:rPr>
                <w:rFonts w:eastAsia="Batang"/>
                <w:i/>
                <w:highlight w:val="yellow"/>
              </w:rPr>
              <w:t>masterCellGroup</w:t>
            </w:r>
            <w:proofErr w:type="spellEnd"/>
            <w:r w:rsidRPr="00905A37">
              <w:rPr>
                <w:rFonts w:eastAsia="Batang"/>
                <w:highlight w:val="yellow"/>
              </w:rPr>
              <w:t xml:space="preserve"> and as specified in 5.3.5.5;</w:t>
            </w:r>
          </w:p>
          <w:p w14:paraId="45D0AF29" w14:textId="77777777" w:rsidR="00540A38" w:rsidRDefault="00540A38" w:rsidP="00540A38">
            <w:pPr>
              <w:pStyle w:val="B1"/>
              <w:rPr>
                <w:rFonts w:eastAsia="Batang"/>
              </w:rPr>
            </w:pPr>
            <w:r w:rsidRPr="00905A37">
              <w:rPr>
                <w:rFonts w:eastAsia="Batang"/>
                <w:highlight w:val="yellow"/>
              </w:rPr>
              <w:t>1&gt;</w:t>
            </w:r>
            <w:r w:rsidRPr="00905A37">
              <w:rPr>
                <w:rFonts w:eastAsia="Batang"/>
                <w:highlight w:val="yellow"/>
              </w:rPr>
              <w:tab/>
              <w:t xml:space="preserve">perform the radio bearer configuration procedure in accordance with the received </w:t>
            </w:r>
            <w:proofErr w:type="spellStart"/>
            <w:r w:rsidRPr="00905A37">
              <w:rPr>
                <w:rFonts w:eastAsia="Batang"/>
                <w:i/>
                <w:highlight w:val="yellow"/>
              </w:rPr>
              <w:t>radioBearerConfig</w:t>
            </w:r>
            <w:proofErr w:type="spellEnd"/>
            <w:r w:rsidRPr="00905A37">
              <w:rPr>
                <w:rFonts w:eastAsia="Batang"/>
                <w:highlight w:val="yellow"/>
              </w:rPr>
              <w:t xml:space="preserve"> and as specified in 5.3.5.6;</w:t>
            </w:r>
          </w:p>
          <w:p w14:paraId="71DC854B" w14:textId="77777777" w:rsidR="00540A38" w:rsidRDefault="00540A38" w:rsidP="00540A38">
            <w:pPr>
              <w:pStyle w:val="B1"/>
              <w:rPr>
                <w:rFonts w:eastAsia="Times New Roman"/>
              </w:rPr>
            </w:pPr>
            <w:r w:rsidRPr="00905A37">
              <w:rPr>
                <w:highlight w:val="yellow"/>
              </w:rPr>
              <w:lastRenderedPageBreak/>
              <w:t>1&gt;</w:t>
            </w:r>
            <w:r w:rsidRPr="00905A37">
              <w:rPr>
                <w:highlight w:val="yellow"/>
              </w:rPr>
              <w:tab/>
              <w:t xml:space="preserve">if stored, discard the cell reselection priority information provided by the </w:t>
            </w:r>
            <w:proofErr w:type="spellStart"/>
            <w:r w:rsidRPr="00905A37">
              <w:rPr>
                <w:i/>
                <w:highlight w:val="yellow"/>
              </w:rPr>
              <w:t>cellReselectionPriorities</w:t>
            </w:r>
            <w:proofErr w:type="spellEnd"/>
            <w:r w:rsidRPr="00905A37">
              <w:rPr>
                <w:highlight w:val="yellow"/>
              </w:rPr>
              <w:t xml:space="preserve"> or inherited from another RAT;</w:t>
            </w:r>
          </w:p>
          <w:p w14:paraId="33F28070" w14:textId="77777777" w:rsidR="00540A38" w:rsidRDefault="00540A38" w:rsidP="00540A38">
            <w:pPr>
              <w:pStyle w:val="B1"/>
            </w:pPr>
            <w:r>
              <w:t>1&gt;</w:t>
            </w:r>
            <w:r>
              <w:tab/>
              <w:t>stop timer T300, T301, T319;</w:t>
            </w:r>
          </w:p>
          <w:p w14:paraId="79361BA1" w14:textId="77777777" w:rsidR="00540A38" w:rsidRDefault="00540A38" w:rsidP="00540A38">
            <w:pPr>
              <w:pStyle w:val="B1"/>
            </w:pPr>
            <w:r>
              <w:t>1&gt;</w:t>
            </w:r>
            <w:r>
              <w:tab/>
              <w:t>if T319a is running:</w:t>
            </w:r>
          </w:p>
          <w:p w14:paraId="2BCEF29D" w14:textId="77777777" w:rsidR="00540A38" w:rsidRDefault="00540A38" w:rsidP="00540A38">
            <w:pPr>
              <w:pStyle w:val="B2"/>
            </w:pPr>
            <w:r>
              <w:t>2&gt;</w:t>
            </w:r>
            <w:r>
              <w:tab/>
              <w:t>stop T319a;</w:t>
            </w:r>
          </w:p>
          <w:p w14:paraId="3D3E4614" w14:textId="77777777" w:rsidR="00540A38" w:rsidRDefault="00540A38" w:rsidP="00540A38">
            <w:pPr>
              <w:pStyle w:val="B2"/>
            </w:pPr>
            <w:r>
              <w:t>2&gt;</w:t>
            </w:r>
            <w:r>
              <w:tab/>
              <w:t>consider SDT procedure is not ongoing;</w:t>
            </w:r>
          </w:p>
          <w:p w14:paraId="30C40C46" w14:textId="541BB002" w:rsidR="00540A38" w:rsidRDefault="00BE7440" w:rsidP="00540A38">
            <w:pPr>
              <w:spacing w:before="100" w:beforeAutospacing="1" w:after="100" w:afterAutospacing="1"/>
              <w:jc w:val="both"/>
            </w:pPr>
            <w:r>
              <w:t>(...)</w:t>
            </w:r>
          </w:p>
        </w:tc>
      </w:tr>
    </w:tbl>
    <w:p w14:paraId="798A63D6" w14:textId="487C76EE" w:rsidR="00540A38" w:rsidRDefault="00540A38" w:rsidP="007D7C42">
      <w:pPr>
        <w:spacing w:before="100" w:beforeAutospacing="1" w:after="100" w:afterAutospacing="1"/>
        <w:jc w:val="both"/>
      </w:pPr>
    </w:p>
    <w:p w14:paraId="41EC55C0" w14:textId="4161E441" w:rsidR="007B00EA" w:rsidRDefault="007B00EA" w:rsidP="007D7C42">
      <w:pPr>
        <w:spacing w:before="100" w:beforeAutospacing="1" w:after="100" w:afterAutospacing="1"/>
        <w:jc w:val="both"/>
      </w:pPr>
      <w:r>
        <w:t>As can be seen in the procedure described above, upon reception of RRCSetup, the UE releases its security context, all of its data radio bearers and its entire RRC configuration (except default values). The UE also indicates fallback of the RRC connection to upper layers.</w:t>
      </w:r>
      <w:r w:rsidR="00332037">
        <w:t xml:space="preserve"> This in turn means that all of the data buffered at the UE is lost and that the network needs to reconfigure al</w:t>
      </w:r>
      <w:r w:rsidR="00A37800">
        <w:t>l</w:t>
      </w:r>
      <w:r w:rsidR="00332037">
        <w:t xml:space="preserve"> the DRBs at the UE and the whole RRC configuration at the UE from scratch. This leads to longer service interruption time and requires the network and the UE to perform many unnecessary actions such as establishing user plane resources at both AS and upper layers again. That is why the fallback to RRC connection establishment is supposed to be utilized by the network only in exceptional cases, i.e. in case the retrieval of the UE context from the anchor gNB is not possible.</w:t>
      </w:r>
    </w:p>
    <w:p w14:paraId="1DD56E58" w14:textId="60583993" w:rsidR="00332037" w:rsidRDefault="00332037" w:rsidP="007D7C42">
      <w:pPr>
        <w:spacing w:before="100" w:beforeAutospacing="1" w:after="100" w:afterAutospacing="1"/>
        <w:jc w:val="both"/>
        <w:rPr>
          <w:b/>
        </w:rPr>
      </w:pPr>
      <w:r>
        <w:rPr>
          <w:b/>
        </w:rPr>
        <w:t>Observation 1:</w:t>
      </w:r>
      <w:r w:rsidR="00286161">
        <w:rPr>
          <w:b/>
        </w:rPr>
        <w:t xml:space="preserve"> F</w:t>
      </w:r>
      <w:r w:rsidR="00286161" w:rsidRPr="00332037">
        <w:rPr>
          <w:b/>
        </w:rPr>
        <w:t xml:space="preserve">allback </w:t>
      </w:r>
      <w:r w:rsidR="00286161">
        <w:rPr>
          <w:b/>
        </w:rPr>
        <w:t xml:space="preserve">from RRC Resume procedure to </w:t>
      </w:r>
      <w:r w:rsidR="00286161" w:rsidRPr="00332037">
        <w:rPr>
          <w:b/>
        </w:rPr>
        <w:t>RRC connection establishment</w:t>
      </w:r>
      <w:r w:rsidR="00286161">
        <w:rPr>
          <w:b/>
        </w:rPr>
        <w:t xml:space="preserve"> makes the UE </w:t>
      </w:r>
      <w:r w:rsidR="00286161" w:rsidRPr="00286161">
        <w:rPr>
          <w:b/>
        </w:rPr>
        <w:t>release its security context, all of its data radio bearers and its entire RRC configuration (except default values</w:t>
      </w:r>
      <w:r w:rsidR="00286161">
        <w:rPr>
          <w:b/>
        </w:rPr>
        <w:t>) causing service and data interruption as well as additional procedures to be triggered in both AS and upper layers.</w:t>
      </w:r>
    </w:p>
    <w:p w14:paraId="5A54A228" w14:textId="6AB067D9" w:rsidR="00332037" w:rsidRPr="00332037" w:rsidRDefault="00332037" w:rsidP="007D7C42">
      <w:pPr>
        <w:spacing w:before="100" w:beforeAutospacing="1" w:after="100" w:afterAutospacing="1"/>
        <w:jc w:val="both"/>
        <w:rPr>
          <w:b/>
        </w:rPr>
      </w:pPr>
      <w:r>
        <w:rPr>
          <w:b/>
        </w:rPr>
        <w:t>Observation 2: F</w:t>
      </w:r>
      <w:r w:rsidRPr="00332037">
        <w:rPr>
          <w:b/>
        </w:rPr>
        <w:t xml:space="preserve">allback </w:t>
      </w:r>
      <w:r>
        <w:rPr>
          <w:b/>
        </w:rPr>
        <w:t>from RRC Resume proced</w:t>
      </w:r>
      <w:r w:rsidR="00286161">
        <w:rPr>
          <w:b/>
        </w:rPr>
        <w:t xml:space="preserve">ure to </w:t>
      </w:r>
      <w:r w:rsidRPr="00332037">
        <w:rPr>
          <w:b/>
        </w:rPr>
        <w:t>RRC connection establishment is supposed to be utilized by the network only in exceptional cases, i.e. in case the retrieval of the UE context from the anchor gNB is not possible.</w:t>
      </w:r>
    </w:p>
    <w:p w14:paraId="5DD9A328" w14:textId="7F793161" w:rsidR="007B00EA" w:rsidRDefault="00804EFD" w:rsidP="007D7C42">
      <w:pPr>
        <w:spacing w:before="100" w:beforeAutospacing="1" w:after="100" w:afterAutospacing="1"/>
        <w:jc w:val="both"/>
      </w:pPr>
      <w:r>
        <w:t xml:space="preserve">Furthermore, it should be noted that the solution introduced by RAN2 was proposed by RAN3 in the first place via </w:t>
      </w:r>
      <w:proofErr w:type="gramStart"/>
      <w:r>
        <w:t>an</w:t>
      </w:r>
      <w:proofErr w:type="gramEnd"/>
      <w:r>
        <w:t xml:space="preserve"> LS in [1] and we find it unnecessary to introduce yet another solution for the same issue. RAN3 mentions that the solution they are discussing is supposed to be used in case the UE does not support the solution introduced by RAN2</w:t>
      </w:r>
      <w:r w:rsidR="000064CD">
        <w:t xml:space="preserve"> or could be used for R17 UEs</w:t>
      </w:r>
      <w:r>
        <w:t>. However, the mechanism that has been already introduced is very simple, so the additional complexity for the UE which implements basic SDT functionality is negligible. Secondly, even if the UE does not support this procedure</w:t>
      </w:r>
      <w:r w:rsidR="000064CD">
        <w:t xml:space="preserve"> or is a R17 UE</w:t>
      </w:r>
      <w:r>
        <w:t xml:space="preserve">, it is better for the network to use the legacy procedure, i.e. release the UE to RRC INACTIVE and </w:t>
      </w:r>
      <w:r w:rsidR="00C80CC7">
        <w:t>trigger the connection resumption via Paging. The benefits of the new solution over the legacy procedure are unclear as due to user plane reestablishment, the UE will suffer from data loss and additional latency anyway.</w:t>
      </w:r>
    </w:p>
    <w:p w14:paraId="68E30113" w14:textId="70BEE185" w:rsidR="005870C9" w:rsidRDefault="005870C9" w:rsidP="007D7C42">
      <w:pPr>
        <w:spacing w:before="100" w:beforeAutospacing="1" w:after="100" w:afterAutospacing="1"/>
        <w:jc w:val="both"/>
        <w:rPr>
          <w:b/>
        </w:rPr>
      </w:pPr>
      <w:r>
        <w:rPr>
          <w:b/>
        </w:rPr>
        <w:t xml:space="preserve">Observation 3: </w:t>
      </w:r>
      <w:r w:rsidR="00F606A5" w:rsidRPr="00A217EE">
        <w:rPr>
          <w:b/>
        </w:rPr>
        <w:t xml:space="preserve">The solution which was introduced by RAN2 is very simple and </w:t>
      </w:r>
      <w:r w:rsidR="00F606A5">
        <w:rPr>
          <w:b/>
        </w:rPr>
        <w:t xml:space="preserve">its </w:t>
      </w:r>
      <w:r w:rsidR="00F606A5" w:rsidRPr="00A217EE">
        <w:rPr>
          <w:b/>
        </w:rPr>
        <w:t>additional complexity on top of baseline SDT functionality is negligible</w:t>
      </w:r>
      <w:r>
        <w:rPr>
          <w:b/>
        </w:rPr>
        <w:t>.</w:t>
      </w:r>
    </w:p>
    <w:p w14:paraId="3AEAF9AA" w14:textId="2A801E8B" w:rsidR="005870C9" w:rsidRDefault="005870C9" w:rsidP="007D7C42">
      <w:pPr>
        <w:spacing w:before="100" w:beforeAutospacing="1" w:after="100" w:afterAutospacing="1"/>
        <w:jc w:val="both"/>
        <w:rPr>
          <w:b/>
        </w:rPr>
      </w:pPr>
      <w:r>
        <w:rPr>
          <w:b/>
        </w:rPr>
        <w:t>Observation 4: The benefits of the solution proposed by RAN3 over the legacy mechanism (i.e. release to RRC INACTIVE and Paging) are unclear.</w:t>
      </w:r>
    </w:p>
    <w:p w14:paraId="10208979" w14:textId="507794EC" w:rsidR="00A217EE" w:rsidRDefault="00A217EE" w:rsidP="007D7C42">
      <w:pPr>
        <w:spacing w:before="100" w:beforeAutospacing="1" w:after="100" w:afterAutospacing="1"/>
        <w:jc w:val="both"/>
      </w:pPr>
      <w:r w:rsidRPr="00A217EE">
        <w:t xml:space="preserve">Based on </w:t>
      </w:r>
      <w:r>
        <w:t>the above consideration we propose the following:</w:t>
      </w:r>
    </w:p>
    <w:p w14:paraId="169913EE" w14:textId="2DB6944A" w:rsidR="00A217EE" w:rsidRPr="00A217EE" w:rsidRDefault="00A217EE" w:rsidP="00A217EE">
      <w:pPr>
        <w:spacing w:before="100" w:beforeAutospacing="1" w:after="100" w:afterAutospacing="1"/>
        <w:jc w:val="both"/>
        <w:rPr>
          <w:b/>
        </w:rPr>
      </w:pPr>
      <w:r w:rsidRPr="00A217EE">
        <w:rPr>
          <w:b/>
        </w:rPr>
        <w:t>Proposal 1: RAN2 replies to RAN3 that:</w:t>
      </w:r>
    </w:p>
    <w:p w14:paraId="593C9525" w14:textId="77777777" w:rsidR="00A217EE" w:rsidRPr="00A217EE" w:rsidRDefault="00A217EE" w:rsidP="00A217EE">
      <w:pPr>
        <w:pStyle w:val="ListParagraph"/>
        <w:numPr>
          <w:ilvl w:val="0"/>
          <w:numId w:val="45"/>
        </w:numPr>
        <w:spacing w:before="100" w:beforeAutospacing="1" w:after="100" w:afterAutospacing="1"/>
        <w:rPr>
          <w:rFonts w:ascii="Times New Roman" w:hAnsi="Times New Roman" w:cs="Times New Roman"/>
          <w:b/>
          <w:sz w:val="20"/>
          <w:szCs w:val="20"/>
        </w:rPr>
      </w:pPr>
      <w:r w:rsidRPr="00A217EE">
        <w:rPr>
          <w:rFonts w:ascii="Times New Roman" w:hAnsi="Times New Roman" w:cs="Times New Roman"/>
          <w:b/>
          <w:sz w:val="20"/>
          <w:szCs w:val="20"/>
        </w:rPr>
        <w:t>Fallback from RRC Resume procedure to RRC connection establishment makes the UE release its security context, all of its data radio bearers and its entire RRC configuration (except default values) causing service and data interruption as well as additional procedures to be triggered in both AS and upper layers.</w:t>
      </w:r>
    </w:p>
    <w:p w14:paraId="5063AF2D" w14:textId="7E693F15" w:rsidR="00A217EE" w:rsidRDefault="00A217EE" w:rsidP="00A217EE">
      <w:pPr>
        <w:pStyle w:val="ListParagraph"/>
        <w:numPr>
          <w:ilvl w:val="0"/>
          <w:numId w:val="45"/>
        </w:numPr>
        <w:spacing w:before="100" w:beforeAutospacing="1" w:after="100" w:afterAutospacing="1"/>
        <w:rPr>
          <w:rFonts w:ascii="Times New Roman" w:hAnsi="Times New Roman" w:cs="Times New Roman"/>
          <w:b/>
          <w:sz w:val="20"/>
          <w:szCs w:val="20"/>
        </w:rPr>
      </w:pPr>
      <w:r w:rsidRPr="00A217EE">
        <w:rPr>
          <w:rFonts w:ascii="Times New Roman" w:hAnsi="Times New Roman" w:cs="Times New Roman"/>
          <w:b/>
          <w:sz w:val="20"/>
          <w:szCs w:val="20"/>
        </w:rPr>
        <w:t xml:space="preserve">Fallback from RRC Resume procedure to RRC connection establishment is supposed to be utilized by the network only in exceptional cases, i.e. in case the retrieval of the UE context from the anchor </w:t>
      </w:r>
      <w:proofErr w:type="spellStart"/>
      <w:r w:rsidRPr="00A217EE">
        <w:rPr>
          <w:rFonts w:ascii="Times New Roman" w:hAnsi="Times New Roman" w:cs="Times New Roman"/>
          <w:b/>
          <w:sz w:val="20"/>
          <w:szCs w:val="20"/>
        </w:rPr>
        <w:t>gNB</w:t>
      </w:r>
      <w:proofErr w:type="spellEnd"/>
      <w:r w:rsidRPr="00A217EE">
        <w:rPr>
          <w:rFonts w:ascii="Times New Roman" w:hAnsi="Times New Roman" w:cs="Times New Roman"/>
          <w:b/>
          <w:sz w:val="20"/>
          <w:szCs w:val="20"/>
        </w:rPr>
        <w:t xml:space="preserve"> is not possible.</w:t>
      </w:r>
    </w:p>
    <w:p w14:paraId="07AED14D" w14:textId="10DD1681" w:rsidR="00A217EE" w:rsidRPr="00A217EE" w:rsidRDefault="00A217EE" w:rsidP="00A217EE">
      <w:pPr>
        <w:pStyle w:val="ListParagraph"/>
        <w:numPr>
          <w:ilvl w:val="0"/>
          <w:numId w:val="45"/>
        </w:numPr>
        <w:spacing w:before="100" w:beforeAutospacing="1" w:after="100" w:afterAutospacing="1"/>
        <w:rPr>
          <w:rFonts w:ascii="Times New Roman" w:hAnsi="Times New Roman" w:cs="Times New Roman"/>
          <w:b/>
          <w:sz w:val="20"/>
          <w:szCs w:val="20"/>
        </w:rPr>
      </w:pPr>
      <w:r w:rsidRPr="00A217EE">
        <w:rPr>
          <w:rFonts w:ascii="Times New Roman" w:hAnsi="Times New Roman" w:cs="Times New Roman"/>
          <w:b/>
          <w:sz w:val="20"/>
          <w:szCs w:val="20"/>
        </w:rPr>
        <w:t xml:space="preserve">The solution which was introduced by RAN2 is very simple and </w:t>
      </w:r>
      <w:r w:rsidR="00F606A5">
        <w:rPr>
          <w:rFonts w:ascii="Times New Roman" w:hAnsi="Times New Roman" w:cs="Times New Roman"/>
          <w:b/>
          <w:sz w:val="20"/>
          <w:szCs w:val="20"/>
        </w:rPr>
        <w:t xml:space="preserve">its </w:t>
      </w:r>
      <w:r w:rsidRPr="00A217EE">
        <w:rPr>
          <w:rFonts w:ascii="Times New Roman" w:hAnsi="Times New Roman" w:cs="Times New Roman"/>
          <w:b/>
          <w:sz w:val="20"/>
          <w:szCs w:val="20"/>
        </w:rPr>
        <w:t>additional complexity on top of baseline SDT functionality is negligible.</w:t>
      </w:r>
    </w:p>
    <w:p w14:paraId="58A02E1E" w14:textId="7B1821A5" w:rsidR="00A217EE" w:rsidRPr="00A217EE" w:rsidRDefault="00A217EE" w:rsidP="00A217EE">
      <w:pPr>
        <w:pStyle w:val="ListParagraph"/>
        <w:numPr>
          <w:ilvl w:val="0"/>
          <w:numId w:val="45"/>
        </w:numPr>
        <w:spacing w:before="100" w:beforeAutospacing="1" w:after="100" w:afterAutospacing="1"/>
        <w:rPr>
          <w:rFonts w:ascii="Times New Roman" w:hAnsi="Times New Roman" w:cs="Times New Roman"/>
          <w:b/>
          <w:sz w:val="20"/>
          <w:szCs w:val="20"/>
        </w:rPr>
      </w:pPr>
      <w:r w:rsidRPr="00A217EE">
        <w:rPr>
          <w:rFonts w:ascii="Times New Roman" w:hAnsi="Times New Roman" w:cs="Times New Roman"/>
          <w:b/>
          <w:sz w:val="20"/>
          <w:szCs w:val="20"/>
        </w:rPr>
        <w:lastRenderedPageBreak/>
        <w:t xml:space="preserve">The benefits of the </w:t>
      </w:r>
      <w:r w:rsidR="00B81A7C">
        <w:rPr>
          <w:rFonts w:ascii="Times New Roman" w:hAnsi="Times New Roman" w:cs="Times New Roman"/>
          <w:b/>
          <w:sz w:val="20"/>
          <w:szCs w:val="20"/>
        </w:rPr>
        <w:t xml:space="preserve">NW-based </w:t>
      </w:r>
      <w:r w:rsidRPr="00A217EE">
        <w:rPr>
          <w:rFonts w:ascii="Times New Roman" w:hAnsi="Times New Roman" w:cs="Times New Roman"/>
          <w:b/>
          <w:sz w:val="20"/>
          <w:szCs w:val="20"/>
        </w:rPr>
        <w:t xml:space="preserve">solution proposed by RAN3 over the legacy mechanism (i.e. release </w:t>
      </w:r>
      <w:r w:rsidR="000064CD">
        <w:rPr>
          <w:rFonts w:ascii="Times New Roman" w:hAnsi="Times New Roman" w:cs="Times New Roman"/>
          <w:b/>
          <w:sz w:val="20"/>
          <w:szCs w:val="20"/>
        </w:rPr>
        <w:t xml:space="preserve">the UE </w:t>
      </w:r>
      <w:r w:rsidRPr="00A217EE">
        <w:rPr>
          <w:rFonts w:ascii="Times New Roman" w:hAnsi="Times New Roman" w:cs="Times New Roman"/>
          <w:b/>
          <w:sz w:val="20"/>
          <w:szCs w:val="20"/>
        </w:rPr>
        <w:t xml:space="preserve">to RRC INACTIVE and </w:t>
      </w:r>
      <w:r w:rsidR="000064CD">
        <w:rPr>
          <w:rFonts w:ascii="Times New Roman" w:hAnsi="Times New Roman" w:cs="Times New Roman"/>
          <w:b/>
          <w:sz w:val="20"/>
          <w:szCs w:val="20"/>
        </w:rPr>
        <w:t xml:space="preserve">perform </w:t>
      </w:r>
      <w:r w:rsidRPr="00A217EE">
        <w:rPr>
          <w:rFonts w:ascii="Times New Roman" w:hAnsi="Times New Roman" w:cs="Times New Roman"/>
          <w:b/>
          <w:sz w:val="20"/>
          <w:szCs w:val="20"/>
        </w:rPr>
        <w:t>Paging) are unclear.</w:t>
      </w:r>
    </w:p>
    <w:p w14:paraId="26A60DC7" w14:textId="77777777" w:rsidR="00A217EE" w:rsidRPr="00A217EE" w:rsidRDefault="00A217EE" w:rsidP="004500DC">
      <w:pPr>
        <w:spacing w:before="100" w:beforeAutospacing="1" w:after="100" w:afterAutospacing="1"/>
        <w:rPr>
          <w:b/>
        </w:rPr>
      </w:pPr>
    </w:p>
    <w:p w14:paraId="1B4B23D7" w14:textId="18601DD5" w:rsidR="00A361EF" w:rsidRDefault="005E1430" w:rsidP="005E1430">
      <w:pPr>
        <w:pStyle w:val="Heading1"/>
      </w:pPr>
      <w:r>
        <w:t xml:space="preserve">3 </w:t>
      </w:r>
      <w:r w:rsidR="00A361EF">
        <w:t>Conclusion</w:t>
      </w:r>
    </w:p>
    <w:p w14:paraId="1DC64EFA" w14:textId="2A835A6B" w:rsidR="00BB6CA6" w:rsidRDefault="00557F1D" w:rsidP="000D3A27">
      <w:pPr>
        <w:spacing w:before="100" w:beforeAutospacing="1" w:after="100" w:afterAutospacing="1"/>
        <w:jc w:val="both"/>
        <w:rPr>
          <w:lang w:val="en-US"/>
        </w:rPr>
      </w:pPr>
      <w:r>
        <w:rPr>
          <w:lang w:val="en-US"/>
        </w:rPr>
        <w:t>Based on the discussion in this paper, we propose the following:</w:t>
      </w:r>
    </w:p>
    <w:p w14:paraId="0A559E06" w14:textId="77777777" w:rsidR="00BE7440" w:rsidRDefault="00BE7440" w:rsidP="00BE7440">
      <w:pPr>
        <w:spacing w:before="100" w:beforeAutospacing="1" w:after="100" w:afterAutospacing="1"/>
        <w:jc w:val="both"/>
        <w:rPr>
          <w:b/>
        </w:rPr>
      </w:pPr>
      <w:r>
        <w:rPr>
          <w:b/>
        </w:rPr>
        <w:t xml:space="preserve">Observation 1: </w:t>
      </w:r>
      <w:proofErr w:type="spellStart"/>
      <w:r>
        <w:rPr>
          <w:b/>
        </w:rPr>
        <w:t>F</w:t>
      </w:r>
      <w:r w:rsidRPr="00332037">
        <w:rPr>
          <w:b/>
        </w:rPr>
        <w:t>allback</w:t>
      </w:r>
      <w:proofErr w:type="spellEnd"/>
      <w:r w:rsidRPr="00332037">
        <w:rPr>
          <w:b/>
        </w:rPr>
        <w:t xml:space="preserve"> </w:t>
      </w:r>
      <w:r>
        <w:rPr>
          <w:b/>
        </w:rPr>
        <w:t xml:space="preserve">from RRC Resume procedure to </w:t>
      </w:r>
      <w:r w:rsidRPr="00332037">
        <w:rPr>
          <w:b/>
        </w:rPr>
        <w:t>RRC connection establishment</w:t>
      </w:r>
      <w:r>
        <w:rPr>
          <w:b/>
        </w:rPr>
        <w:t xml:space="preserve"> makes the UE </w:t>
      </w:r>
      <w:r w:rsidRPr="00286161">
        <w:rPr>
          <w:b/>
        </w:rPr>
        <w:t>release its security context, all of its data radio bearers and its entire RRC configuration (except default values</w:t>
      </w:r>
      <w:r>
        <w:rPr>
          <w:b/>
        </w:rPr>
        <w:t>) causing service and data interruption as well as additional procedures to be triggered in both AS and upper layers.</w:t>
      </w:r>
    </w:p>
    <w:p w14:paraId="119BFFA9" w14:textId="77777777" w:rsidR="00BE7440" w:rsidRPr="00332037" w:rsidRDefault="00BE7440" w:rsidP="00BE7440">
      <w:pPr>
        <w:spacing w:before="100" w:beforeAutospacing="1" w:after="100" w:afterAutospacing="1"/>
        <w:jc w:val="both"/>
        <w:rPr>
          <w:b/>
        </w:rPr>
      </w:pPr>
      <w:r>
        <w:rPr>
          <w:b/>
        </w:rPr>
        <w:t xml:space="preserve">Observation 2: </w:t>
      </w:r>
      <w:proofErr w:type="spellStart"/>
      <w:r>
        <w:rPr>
          <w:b/>
        </w:rPr>
        <w:t>F</w:t>
      </w:r>
      <w:r w:rsidRPr="00332037">
        <w:rPr>
          <w:b/>
        </w:rPr>
        <w:t>allback</w:t>
      </w:r>
      <w:proofErr w:type="spellEnd"/>
      <w:r w:rsidRPr="00332037">
        <w:rPr>
          <w:b/>
        </w:rPr>
        <w:t xml:space="preserve"> </w:t>
      </w:r>
      <w:r>
        <w:rPr>
          <w:b/>
        </w:rPr>
        <w:t xml:space="preserve">from RRC Resume procedure to </w:t>
      </w:r>
      <w:r w:rsidRPr="00332037">
        <w:rPr>
          <w:b/>
        </w:rPr>
        <w:t xml:space="preserve">RRC connection establishment is supposed to be utilized by the network only in exceptional cases, i.e. in case the retrieval of the UE context from the anchor </w:t>
      </w:r>
      <w:proofErr w:type="spellStart"/>
      <w:r w:rsidRPr="00332037">
        <w:rPr>
          <w:b/>
        </w:rPr>
        <w:t>gNB</w:t>
      </w:r>
      <w:proofErr w:type="spellEnd"/>
      <w:r w:rsidRPr="00332037">
        <w:rPr>
          <w:b/>
        </w:rPr>
        <w:t xml:space="preserve"> is not possible.</w:t>
      </w:r>
    </w:p>
    <w:p w14:paraId="28ABA1B4" w14:textId="77777777" w:rsidR="00BE7440" w:rsidRDefault="00BE7440" w:rsidP="00BE7440">
      <w:pPr>
        <w:spacing w:before="100" w:beforeAutospacing="1" w:after="100" w:afterAutospacing="1"/>
        <w:jc w:val="both"/>
        <w:rPr>
          <w:b/>
        </w:rPr>
      </w:pPr>
      <w:r>
        <w:rPr>
          <w:b/>
        </w:rPr>
        <w:t xml:space="preserve">Observation 3: </w:t>
      </w:r>
      <w:r w:rsidRPr="00A217EE">
        <w:rPr>
          <w:b/>
        </w:rPr>
        <w:t xml:space="preserve">The solution which was introduced by RAN2 is very simple and </w:t>
      </w:r>
      <w:r>
        <w:rPr>
          <w:b/>
        </w:rPr>
        <w:t xml:space="preserve">its </w:t>
      </w:r>
      <w:r w:rsidRPr="00A217EE">
        <w:rPr>
          <w:b/>
        </w:rPr>
        <w:t>additional complexity on top of baseline SDT functionality is negligible</w:t>
      </w:r>
      <w:r>
        <w:rPr>
          <w:b/>
        </w:rPr>
        <w:t>.</w:t>
      </w:r>
    </w:p>
    <w:p w14:paraId="5B674FC7" w14:textId="77777777" w:rsidR="00BE7440" w:rsidRDefault="00BE7440" w:rsidP="00BE7440">
      <w:pPr>
        <w:spacing w:before="100" w:beforeAutospacing="1" w:after="100" w:afterAutospacing="1"/>
        <w:jc w:val="both"/>
        <w:rPr>
          <w:b/>
        </w:rPr>
      </w:pPr>
      <w:r>
        <w:rPr>
          <w:b/>
        </w:rPr>
        <w:t>Observation 4: The benefits of the solution proposed by RAN3 over the legacy mechanism (i.e. release to RRC INACTIVE and Paging) are unclear.</w:t>
      </w:r>
    </w:p>
    <w:p w14:paraId="256C79E2" w14:textId="77777777" w:rsidR="00BE7440" w:rsidRPr="00A217EE" w:rsidRDefault="00BE7440" w:rsidP="00BE7440">
      <w:pPr>
        <w:spacing w:before="100" w:beforeAutospacing="1" w:after="100" w:afterAutospacing="1"/>
        <w:jc w:val="both"/>
        <w:rPr>
          <w:b/>
        </w:rPr>
      </w:pPr>
      <w:r w:rsidRPr="00A217EE">
        <w:rPr>
          <w:b/>
        </w:rPr>
        <w:t>Proposal 1: RAN2 replies to RAN3 that:</w:t>
      </w:r>
    </w:p>
    <w:p w14:paraId="4D8C9EDB" w14:textId="77777777" w:rsidR="00BE7440" w:rsidRPr="00A217EE" w:rsidRDefault="00BE7440" w:rsidP="00BE7440">
      <w:pPr>
        <w:pStyle w:val="ListParagraph"/>
        <w:numPr>
          <w:ilvl w:val="0"/>
          <w:numId w:val="46"/>
        </w:numPr>
        <w:spacing w:before="100" w:beforeAutospacing="1" w:after="100" w:afterAutospacing="1"/>
        <w:rPr>
          <w:rFonts w:ascii="Times New Roman" w:hAnsi="Times New Roman" w:cs="Times New Roman"/>
          <w:b/>
          <w:sz w:val="20"/>
          <w:szCs w:val="20"/>
        </w:rPr>
      </w:pPr>
      <w:r w:rsidRPr="00A217EE">
        <w:rPr>
          <w:rFonts w:ascii="Times New Roman" w:hAnsi="Times New Roman" w:cs="Times New Roman"/>
          <w:b/>
          <w:sz w:val="20"/>
          <w:szCs w:val="20"/>
        </w:rPr>
        <w:t>Fallback from RRC Resume procedure to RRC connection establishment makes the UE release its security context, all of its data radio bearers and its entire RRC configuration (except default values) causing service and data interruption as well as additional procedures to be triggered in both AS and upper layers.</w:t>
      </w:r>
    </w:p>
    <w:p w14:paraId="26B7038A" w14:textId="77777777" w:rsidR="00BE7440" w:rsidRDefault="00BE7440" w:rsidP="00BE7440">
      <w:pPr>
        <w:pStyle w:val="ListParagraph"/>
        <w:numPr>
          <w:ilvl w:val="0"/>
          <w:numId w:val="46"/>
        </w:numPr>
        <w:spacing w:before="100" w:beforeAutospacing="1" w:after="100" w:afterAutospacing="1"/>
        <w:rPr>
          <w:rFonts w:ascii="Times New Roman" w:hAnsi="Times New Roman" w:cs="Times New Roman"/>
          <w:b/>
          <w:sz w:val="20"/>
          <w:szCs w:val="20"/>
        </w:rPr>
      </w:pPr>
      <w:r w:rsidRPr="00A217EE">
        <w:rPr>
          <w:rFonts w:ascii="Times New Roman" w:hAnsi="Times New Roman" w:cs="Times New Roman"/>
          <w:b/>
          <w:sz w:val="20"/>
          <w:szCs w:val="20"/>
        </w:rPr>
        <w:t xml:space="preserve">Fallback from RRC Resume procedure to RRC connection establishment is supposed to be utilized by the network only in exceptional cases, i.e. in case the retrieval of the UE context from the anchor </w:t>
      </w:r>
      <w:proofErr w:type="spellStart"/>
      <w:r w:rsidRPr="00A217EE">
        <w:rPr>
          <w:rFonts w:ascii="Times New Roman" w:hAnsi="Times New Roman" w:cs="Times New Roman"/>
          <w:b/>
          <w:sz w:val="20"/>
          <w:szCs w:val="20"/>
        </w:rPr>
        <w:t>gNB</w:t>
      </w:r>
      <w:proofErr w:type="spellEnd"/>
      <w:r w:rsidRPr="00A217EE">
        <w:rPr>
          <w:rFonts w:ascii="Times New Roman" w:hAnsi="Times New Roman" w:cs="Times New Roman"/>
          <w:b/>
          <w:sz w:val="20"/>
          <w:szCs w:val="20"/>
        </w:rPr>
        <w:t xml:space="preserve"> is not possible.</w:t>
      </w:r>
    </w:p>
    <w:p w14:paraId="560F7FA7" w14:textId="77777777" w:rsidR="00BE7440" w:rsidRPr="00A217EE" w:rsidRDefault="00BE7440" w:rsidP="00BE7440">
      <w:pPr>
        <w:pStyle w:val="ListParagraph"/>
        <w:numPr>
          <w:ilvl w:val="0"/>
          <w:numId w:val="46"/>
        </w:numPr>
        <w:spacing w:before="100" w:beforeAutospacing="1" w:after="100" w:afterAutospacing="1"/>
        <w:rPr>
          <w:rFonts w:ascii="Times New Roman" w:hAnsi="Times New Roman" w:cs="Times New Roman"/>
          <w:b/>
          <w:sz w:val="20"/>
          <w:szCs w:val="20"/>
        </w:rPr>
      </w:pPr>
      <w:r w:rsidRPr="00A217EE">
        <w:rPr>
          <w:rFonts w:ascii="Times New Roman" w:hAnsi="Times New Roman" w:cs="Times New Roman"/>
          <w:b/>
          <w:sz w:val="20"/>
          <w:szCs w:val="20"/>
        </w:rPr>
        <w:t xml:space="preserve">The solution which was introduced by RAN2 is very simple and </w:t>
      </w:r>
      <w:r>
        <w:rPr>
          <w:rFonts w:ascii="Times New Roman" w:hAnsi="Times New Roman" w:cs="Times New Roman"/>
          <w:b/>
          <w:sz w:val="20"/>
          <w:szCs w:val="20"/>
        </w:rPr>
        <w:t xml:space="preserve">its </w:t>
      </w:r>
      <w:r w:rsidRPr="00A217EE">
        <w:rPr>
          <w:rFonts w:ascii="Times New Roman" w:hAnsi="Times New Roman" w:cs="Times New Roman"/>
          <w:b/>
          <w:sz w:val="20"/>
          <w:szCs w:val="20"/>
        </w:rPr>
        <w:t>additional complexity on top of baseline SDT functionality is negligible.</w:t>
      </w:r>
    </w:p>
    <w:p w14:paraId="2BA0FE30" w14:textId="77777777" w:rsidR="00BE7440" w:rsidRPr="00A217EE" w:rsidRDefault="00BE7440" w:rsidP="00BE7440">
      <w:pPr>
        <w:pStyle w:val="ListParagraph"/>
        <w:numPr>
          <w:ilvl w:val="0"/>
          <w:numId w:val="46"/>
        </w:numPr>
        <w:spacing w:before="100" w:beforeAutospacing="1" w:after="100" w:afterAutospacing="1"/>
        <w:rPr>
          <w:rFonts w:ascii="Times New Roman" w:hAnsi="Times New Roman" w:cs="Times New Roman"/>
          <w:b/>
          <w:sz w:val="20"/>
          <w:szCs w:val="20"/>
        </w:rPr>
      </w:pPr>
      <w:r w:rsidRPr="00A217EE">
        <w:rPr>
          <w:rFonts w:ascii="Times New Roman" w:hAnsi="Times New Roman" w:cs="Times New Roman"/>
          <w:b/>
          <w:sz w:val="20"/>
          <w:szCs w:val="20"/>
        </w:rPr>
        <w:t xml:space="preserve">The benefits of the </w:t>
      </w:r>
      <w:r>
        <w:rPr>
          <w:rFonts w:ascii="Times New Roman" w:hAnsi="Times New Roman" w:cs="Times New Roman"/>
          <w:b/>
          <w:sz w:val="20"/>
          <w:szCs w:val="20"/>
        </w:rPr>
        <w:t xml:space="preserve">NW-based </w:t>
      </w:r>
      <w:r w:rsidRPr="00A217EE">
        <w:rPr>
          <w:rFonts w:ascii="Times New Roman" w:hAnsi="Times New Roman" w:cs="Times New Roman"/>
          <w:b/>
          <w:sz w:val="20"/>
          <w:szCs w:val="20"/>
        </w:rPr>
        <w:t xml:space="preserve">solution proposed by RAN3 over the legacy mechanism (i.e. release </w:t>
      </w:r>
      <w:r>
        <w:rPr>
          <w:rFonts w:ascii="Times New Roman" w:hAnsi="Times New Roman" w:cs="Times New Roman"/>
          <w:b/>
          <w:sz w:val="20"/>
          <w:szCs w:val="20"/>
        </w:rPr>
        <w:t xml:space="preserve">the UE </w:t>
      </w:r>
      <w:r w:rsidRPr="00A217EE">
        <w:rPr>
          <w:rFonts w:ascii="Times New Roman" w:hAnsi="Times New Roman" w:cs="Times New Roman"/>
          <w:b/>
          <w:sz w:val="20"/>
          <w:szCs w:val="20"/>
        </w:rPr>
        <w:t xml:space="preserve">to RRC INACTIVE and </w:t>
      </w:r>
      <w:r>
        <w:rPr>
          <w:rFonts w:ascii="Times New Roman" w:hAnsi="Times New Roman" w:cs="Times New Roman"/>
          <w:b/>
          <w:sz w:val="20"/>
          <w:szCs w:val="20"/>
        </w:rPr>
        <w:t xml:space="preserve">perform </w:t>
      </w:r>
      <w:r w:rsidRPr="00A217EE">
        <w:rPr>
          <w:rFonts w:ascii="Times New Roman" w:hAnsi="Times New Roman" w:cs="Times New Roman"/>
          <w:b/>
          <w:sz w:val="20"/>
          <w:szCs w:val="20"/>
        </w:rPr>
        <w:t>Paging) are unclear.</w:t>
      </w:r>
    </w:p>
    <w:p w14:paraId="202BEE13" w14:textId="0D2F84D6" w:rsidR="008C3E92" w:rsidRDefault="008C3E92" w:rsidP="0046531D">
      <w:pPr>
        <w:pStyle w:val="Heading1"/>
        <w:ind w:left="0" w:firstLine="0"/>
        <w:jc w:val="both"/>
      </w:pPr>
      <w:r>
        <w:rPr>
          <w:rFonts w:hint="eastAsia"/>
        </w:rPr>
        <w:t>4</w:t>
      </w:r>
      <w:r>
        <w:t xml:space="preserve"> Reference</w:t>
      </w:r>
      <w:r w:rsidR="00F51371">
        <w:t>s</w:t>
      </w:r>
    </w:p>
    <w:p w14:paraId="78B3F70D" w14:textId="005205B9" w:rsidR="00EE5A95" w:rsidRDefault="008D7195" w:rsidP="008D7195">
      <w:pPr>
        <w:pStyle w:val="ListParagraph"/>
        <w:numPr>
          <w:ilvl w:val="0"/>
          <w:numId w:val="42"/>
        </w:numPr>
        <w:rPr>
          <w:rFonts w:ascii="Times New Roman" w:hAnsi="Times New Roman" w:cs="Times New Roman"/>
          <w:sz w:val="20"/>
          <w:szCs w:val="20"/>
        </w:rPr>
      </w:pPr>
      <w:r w:rsidRPr="008D7195">
        <w:rPr>
          <w:rFonts w:ascii="Times New Roman" w:hAnsi="Times New Roman" w:cs="Times New Roman"/>
          <w:sz w:val="20"/>
          <w:szCs w:val="20"/>
        </w:rPr>
        <w:t>R3-234589, LS on SDT signalling optimization for partial context transfer, RAN3</w:t>
      </w:r>
    </w:p>
    <w:p w14:paraId="65B236A3" w14:textId="117DB21D" w:rsidR="008D7195" w:rsidRDefault="008D7195" w:rsidP="008D7195">
      <w:pPr>
        <w:pStyle w:val="ListParagraph"/>
        <w:numPr>
          <w:ilvl w:val="0"/>
          <w:numId w:val="42"/>
        </w:numPr>
        <w:rPr>
          <w:rFonts w:ascii="Times New Roman" w:hAnsi="Times New Roman" w:cs="Times New Roman"/>
          <w:sz w:val="20"/>
          <w:szCs w:val="20"/>
        </w:rPr>
      </w:pPr>
      <w:r w:rsidRPr="008D7195">
        <w:rPr>
          <w:rFonts w:ascii="Times New Roman" w:hAnsi="Times New Roman" w:cs="Times New Roman"/>
          <w:sz w:val="20"/>
          <w:szCs w:val="20"/>
        </w:rPr>
        <w:t>R2-2313652</w:t>
      </w:r>
      <w:r>
        <w:rPr>
          <w:rFonts w:ascii="Times New Roman" w:hAnsi="Times New Roman" w:cs="Times New Roman"/>
          <w:sz w:val="20"/>
          <w:szCs w:val="20"/>
        </w:rPr>
        <w:t xml:space="preserve">, </w:t>
      </w:r>
      <w:r w:rsidRPr="008D7195">
        <w:rPr>
          <w:rFonts w:ascii="Times New Roman" w:hAnsi="Times New Roman" w:cs="Times New Roman"/>
          <w:sz w:val="20"/>
          <w:szCs w:val="20"/>
        </w:rPr>
        <w:t xml:space="preserve">Introduction of </w:t>
      </w:r>
      <w:proofErr w:type="spellStart"/>
      <w:r w:rsidRPr="008D7195">
        <w:rPr>
          <w:rFonts w:ascii="Times New Roman" w:hAnsi="Times New Roman" w:cs="Times New Roman"/>
          <w:sz w:val="20"/>
          <w:szCs w:val="20"/>
        </w:rPr>
        <w:t>RRCRelease</w:t>
      </w:r>
      <w:proofErr w:type="spellEnd"/>
      <w:r w:rsidRPr="008D7195">
        <w:rPr>
          <w:rFonts w:ascii="Times New Roman" w:hAnsi="Times New Roman" w:cs="Times New Roman"/>
          <w:sz w:val="20"/>
          <w:szCs w:val="20"/>
        </w:rPr>
        <w:t xml:space="preserve"> with resume indication for SDT [SDT_ReleaseEnh]</w:t>
      </w:r>
      <w:r>
        <w:rPr>
          <w:rFonts w:ascii="Times New Roman" w:hAnsi="Times New Roman" w:cs="Times New Roman"/>
          <w:sz w:val="20"/>
          <w:szCs w:val="20"/>
        </w:rPr>
        <w:t xml:space="preserve">, </w:t>
      </w:r>
      <w:r w:rsidRPr="008D7195">
        <w:rPr>
          <w:rFonts w:ascii="Times New Roman" w:hAnsi="Times New Roman" w:cs="Times New Roman"/>
          <w:sz w:val="20"/>
          <w:szCs w:val="20"/>
        </w:rPr>
        <w:t>Huawei, HiSilicon, China Telecom, Qualcomm, CATT, Lenovo, Orange, Vodafone, CMCC, China Unicom</w:t>
      </w:r>
    </w:p>
    <w:p w14:paraId="1E26B2F1" w14:textId="07533783" w:rsidR="007D7C42" w:rsidRPr="008D7195" w:rsidRDefault="007D7C42" w:rsidP="008D7195">
      <w:pPr>
        <w:pStyle w:val="ListParagraph"/>
        <w:numPr>
          <w:ilvl w:val="0"/>
          <w:numId w:val="42"/>
        </w:numPr>
        <w:rPr>
          <w:rFonts w:ascii="Times New Roman" w:hAnsi="Times New Roman" w:cs="Times New Roman"/>
          <w:sz w:val="20"/>
          <w:szCs w:val="20"/>
        </w:rPr>
      </w:pPr>
      <w:r w:rsidRPr="007D7C42">
        <w:rPr>
          <w:rFonts w:ascii="Times New Roman" w:hAnsi="Times New Roman" w:cs="Times New Roman"/>
          <w:sz w:val="20"/>
          <w:szCs w:val="20"/>
        </w:rPr>
        <w:t>R3-242198</w:t>
      </w:r>
      <w:r>
        <w:rPr>
          <w:rFonts w:ascii="Times New Roman" w:hAnsi="Times New Roman" w:cs="Times New Roman"/>
          <w:sz w:val="20"/>
          <w:szCs w:val="20"/>
        </w:rPr>
        <w:t xml:space="preserve">, </w:t>
      </w:r>
      <w:r w:rsidRPr="007D7C42">
        <w:rPr>
          <w:rFonts w:ascii="Times New Roman" w:hAnsi="Times New Roman" w:cs="Times New Roman"/>
          <w:sz w:val="20"/>
          <w:szCs w:val="20"/>
        </w:rPr>
        <w:t xml:space="preserve">Reply LS on SDT </w:t>
      </w:r>
      <w:proofErr w:type="spellStart"/>
      <w:r w:rsidRPr="007D7C42">
        <w:rPr>
          <w:rFonts w:ascii="Times New Roman" w:hAnsi="Times New Roman" w:cs="Times New Roman"/>
          <w:sz w:val="20"/>
          <w:szCs w:val="20"/>
        </w:rPr>
        <w:t>signalling</w:t>
      </w:r>
      <w:proofErr w:type="spellEnd"/>
      <w:r w:rsidRPr="007D7C42">
        <w:rPr>
          <w:rFonts w:ascii="Times New Roman" w:hAnsi="Times New Roman" w:cs="Times New Roman"/>
          <w:sz w:val="20"/>
          <w:szCs w:val="20"/>
        </w:rPr>
        <w:t xml:space="preserve"> optimization for partial context transfer</w:t>
      </w:r>
      <w:r>
        <w:rPr>
          <w:rFonts w:ascii="Times New Roman" w:hAnsi="Times New Roman" w:cs="Times New Roman"/>
          <w:sz w:val="20"/>
          <w:szCs w:val="20"/>
        </w:rPr>
        <w:t>, RAN3</w:t>
      </w:r>
    </w:p>
    <w:sectPr w:rsidR="007D7C42" w:rsidRPr="008D7195" w:rsidSect="00557F1D">
      <w:headerReference w:type="default" r:id="rId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AB0BC5" w14:textId="77777777" w:rsidR="009F1331" w:rsidRDefault="009F1331">
      <w:r>
        <w:separator/>
      </w:r>
    </w:p>
  </w:endnote>
  <w:endnote w:type="continuationSeparator" w:id="0">
    <w:p w14:paraId="3A3F0ADE" w14:textId="77777777" w:rsidR="009F1331" w:rsidRDefault="009F1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6F3946" w14:textId="77777777" w:rsidR="009F1331" w:rsidRDefault="009F1331">
      <w:r>
        <w:separator/>
      </w:r>
    </w:p>
  </w:footnote>
  <w:footnote w:type="continuationSeparator" w:id="0">
    <w:p w14:paraId="034A2547" w14:textId="77777777" w:rsidR="009F1331" w:rsidRDefault="009F1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4FDD1" w14:textId="77777777" w:rsidR="00EE5A95" w:rsidRDefault="00EE5A9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8" type="#_x0000_t75" style="width:11.7pt;height:11.7pt" o:bullet="t">
        <v:imagedata r:id="rId1" o:title="clip_image001"/>
      </v:shape>
    </w:pict>
  </w:numPicBullet>
  <w:abstractNum w:abstractNumId="0" w15:restartNumberingAfterBreak="0">
    <w:nsid w:val="00660940"/>
    <w:multiLevelType w:val="hybridMultilevel"/>
    <w:tmpl w:val="E68C0472"/>
    <w:lvl w:ilvl="0" w:tplc="46ACB852">
      <w:start w:val="2"/>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6822B8"/>
    <w:multiLevelType w:val="hybridMultilevel"/>
    <w:tmpl w:val="5DC2343C"/>
    <w:lvl w:ilvl="0" w:tplc="0FBCDD0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CBF1F72"/>
    <w:multiLevelType w:val="hybridMultilevel"/>
    <w:tmpl w:val="371A497E"/>
    <w:lvl w:ilvl="0" w:tplc="04090009">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20824241"/>
    <w:multiLevelType w:val="hybridMultilevel"/>
    <w:tmpl w:val="E42269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6A6DE4"/>
    <w:multiLevelType w:val="hybridMultilevel"/>
    <w:tmpl w:val="078E16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AC5D58"/>
    <w:multiLevelType w:val="hybridMultilevel"/>
    <w:tmpl w:val="B3DA315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E5532F"/>
    <w:multiLevelType w:val="hybridMultilevel"/>
    <w:tmpl w:val="E0E41CB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2063AAE"/>
    <w:multiLevelType w:val="hybridMultilevel"/>
    <w:tmpl w:val="045A4A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0" w15:restartNumberingAfterBreak="0">
    <w:nsid w:val="3D1D46BC"/>
    <w:multiLevelType w:val="hybridMultilevel"/>
    <w:tmpl w:val="D280249A"/>
    <w:lvl w:ilvl="0" w:tplc="99C212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714F20"/>
    <w:multiLevelType w:val="hybridMultilevel"/>
    <w:tmpl w:val="A03ED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801676"/>
    <w:multiLevelType w:val="hybridMultilevel"/>
    <w:tmpl w:val="D3A60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BE60C96"/>
    <w:multiLevelType w:val="hybridMultilevel"/>
    <w:tmpl w:val="516037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C146F43"/>
    <w:multiLevelType w:val="hybridMultilevel"/>
    <w:tmpl w:val="629466D4"/>
    <w:lvl w:ilvl="0" w:tplc="2820BCFC">
      <w:start w:val="1"/>
      <w:numFmt w:val="bullet"/>
      <w:lvlText w:val=""/>
      <w:lvlJc w:val="left"/>
      <w:pPr>
        <w:tabs>
          <w:tab w:val="num" w:pos="720"/>
        </w:tabs>
        <w:ind w:left="720" w:hanging="360"/>
      </w:pPr>
      <w:rPr>
        <w:rFonts w:ascii="Symbol" w:hAnsi="Symbol" w:hint="default"/>
      </w:rPr>
    </w:lvl>
    <w:lvl w:ilvl="1" w:tplc="9AC02306" w:tentative="1">
      <w:start w:val="1"/>
      <w:numFmt w:val="bullet"/>
      <w:lvlText w:val=""/>
      <w:lvlJc w:val="left"/>
      <w:pPr>
        <w:tabs>
          <w:tab w:val="num" w:pos="1440"/>
        </w:tabs>
        <w:ind w:left="1440" w:hanging="360"/>
      </w:pPr>
      <w:rPr>
        <w:rFonts w:ascii="Symbol" w:hAnsi="Symbol" w:hint="default"/>
      </w:rPr>
    </w:lvl>
    <w:lvl w:ilvl="2" w:tplc="21E49530" w:tentative="1">
      <w:start w:val="1"/>
      <w:numFmt w:val="bullet"/>
      <w:lvlText w:val=""/>
      <w:lvlJc w:val="left"/>
      <w:pPr>
        <w:tabs>
          <w:tab w:val="num" w:pos="2160"/>
        </w:tabs>
        <w:ind w:left="2160" w:hanging="360"/>
      </w:pPr>
      <w:rPr>
        <w:rFonts w:ascii="Symbol" w:hAnsi="Symbol" w:hint="default"/>
      </w:rPr>
    </w:lvl>
    <w:lvl w:ilvl="3" w:tplc="D78A7B92" w:tentative="1">
      <w:start w:val="1"/>
      <w:numFmt w:val="bullet"/>
      <w:lvlText w:val=""/>
      <w:lvlJc w:val="left"/>
      <w:pPr>
        <w:tabs>
          <w:tab w:val="num" w:pos="2880"/>
        </w:tabs>
        <w:ind w:left="2880" w:hanging="360"/>
      </w:pPr>
      <w:rPr>
        <w:rFonts w:ascii="Symbol" w:hAnsi="Symbol" w:hint="default"/>
      </w:rPr>
    </w:lvl>
    <w:lvl w:ilvl="4" w:tplc="0D328438" w:tentative="1">
      <w:start w:val="1"/>
      <w:numFmt w:val="bullet"/>
      <w:lvlText w:val=""/>
      <w:lvlJc w:val="left"/>
      <w:pPr>
        <w:tabs>
          <w:tab w:val="num" w:pos="3600"/>
        </w:tabs>
        <w:ind w:left="3600" w:hanging="360"/>
      </w:pPr>
      <w:rPr>
        <w:rFonts w:ascii="Symbol" w:hAnsi="Symbol" w:hint="default"/>
      </w:rPr>
    </w:lvl>
    <w:lvl w:ilvl="5" w:tplc="E820A952" w:tentative="1">
      <w:start w:val="1"/>
      <w:numFmt w:val="bullet"/>
      <w:lvlText w:val=""/>
      <w:lvlJc w:val="left"/>
      <w:pPr>
        <w:tabs>
          <w:tab w:val="num" w:pos="4320"/>
        </w:tabs>
        <w:ind w:left="4320" w:hanging="360"/>
      </w:pPr>
      <w:rPr>
        <w:rFonts w:ascii="Symbol" w:hAnsi="Symbol" w:hint="default"/>
      </w:rPr>
    </w:lvl>
    <w:lvl w:ilvl="6" w:tplc="58E4AD48" w:tentative="1">
      <w:start w:val="1"/>
      <w:numFmt w:val="bullet"/>
      <w:lvlText w:val=""/>
      <w:lvlJc w:val="left"/>
      <w:pPr>
        <w:tabs>
          <w:tab w:val="num" w:pos="5040"/>
        </w:tabs>
        <w:ind w:left="5040" w:hanging="360"/>
      </w:pPr>
      <w:rPr>
        <w:rFonts w:ascii="Symbol" w:hAnsi="Symbol" w:hint="default"/>
      </w:rPr>
    </w:lvl>
    <w:lvl w:ilvl="7" w:tplc="56D45354" w:tentative="1">
      <w:start w:val="1"/>
      <w:numFmt w:val="bullet"/>
      <w:lvlText w:val=""/>
      <w:lvlJc w:val="left"/>
      <w:pPr>
        <w:tabs>
          <w:tab w:val="num" w:pos="5760"/>
        </w:tabs>
        <w:ind w:left="5760" w:hanging="360"/>
      </w:pPr>
      <w:rPr>
        <w:rFonts w:ascii="Symbol" w:hAnsi="Symbol" w:hint="default"/>
      </w:rPr>
    </w:lvl>
    <w:lvl w:ilvl="8" w:tplc="0E82D44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0E1036E"/>
    <w:multiLevelType w:val="hybridMultilevel"/>
    <w:tmpl w:val="992C98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825873"/>
    <w:multiLevelType w:val="hybridMultilevel"/>
    <w:tmpl w:val="DA326A34"/>
    <w:lvl w:ilvl="0" w:tplc="F93C0B4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1E459A"/>
    <w:multiLevelType w:val="hybridMultilevel"/>
    <w:tmpl w:val="BA9A38BE"/>
    <w:lvl w:ilvl="0" w:tplc="CA9AF340">
      <w:start w:val="1"/>
      <w:numFmt w:val="bullet"/>
      <w:lvlText w:val="●"/>
      <w:lvlJc w:val="left"/>
      <w:pPr>
        <w:ind w:left="420" w:hanging="420"/>
      </w:pPr>
      <w:rPr>
        <w:rFonts w:ascii="Ericsson Hilda" w:hAnsi="Ericsson Hil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6D0A1E"/>
    <w:multiLevelType w:val="hybridMultilevel"/>
    <w:tmpl w:val="864C7E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90860EC"/>
    <w:multiLevelType w:val="hybridMultilevel"/>
    <w:tmpl w:val="2A4878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43094D"/>
    <w:multiLevelType w:val="hybridMultilevel"/>
    <w:tmpl w:val="8F2AEADE"/>
    <w:lvl w:ilvl="0" w:tplc="78BC43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F06972"/>
    <w:multiLevelType w:val="hybridMultilevel"/>
    <w:tmpl w:val="BEBCD2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2262082"/>
    <w:multiLevelType w:val="hybridMultilevel"/>
    <w:tmpl w:val="0144FE36"/>
    <w:lvl w:ilvl="0" w:tplc="F022EEE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6494A4F"/>
    <w:multiLevelType w:val="hybridMultilevel"/>
    <w:tmpl w:val="2B98DF64"/>
    <w:lvl w:ilvl="0" w:tplc="E30E4032">
      <w:start w:val="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B879D4"/>
    <w:multiLevelType w:val="hybridMultilevel"/>
    <w:tmpl w:val="FC94841A"/>
    <w:lvl w:ilvl="0" w:tplc="46ACB8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79C0E6D"/>
    <w:multiLevelType w:val="hybridMultilevel"/>
    <w:tmpl w:val="C34A91E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A14E61"/>
    <w:multiLevelType w:val="hybridMultilevel"/>
    <w:tmpl w:val="C3AE78FA"/>
    <w:lvl w:ilvl="0" w:tplc="BB4017A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6BED4025"/>
    <w:multiLevelType w:val="multilevel"/>
    <w:tmpl w:val="2A6E249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F0E4EA5"/>
    <w:multiLevelType w:val="hybridMultilevel"/>
    <w:tmpl w:val="9D0677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31" w15:restartNumberingAfterBreak="0">
    <w:nsid w:val="70774AF5"/>
    <w:multiLevelType w:val="hybridMultilevel"/>
    <w:tmpl w:val="B68483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A7F2739"/>
    <w:multiLevelType w:val="hybridMultilevel"/>
    <w:tmpl w:val="8F2AEADE"/>
    <w:lvl w:ilvl="0" w:tplc="78BC43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ED18BC"/>
    <w:multiLevelType w:val="multilevel"/>
    <w:tmpl w:val="1EA29566"/>
    <w:lvl w:ilvl="0">
      <w:start w:val="1"/>
      <w:numFmt w:val="decimal"/>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15:restartNumberingAfterBreak="0">
    <w:nsid w:val="7BF236F5"/>
    <w:multiLevelType w:val="hybridMultilevel"/>
    <w:tmpl w:val="045A4A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CCA3205"/>
    <w:multiLevelType w:val="hybridMultilevel"/>
    <w:tmpl w:val="409E49B2"/>
    <w:lvl w:ilvl="0" w:tplc="E30E4032">
      <w:start w:val="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A1450E"/>
    <w:multiLevelType w:val="hybridMultilevel"/>
    <w:tmpl w:val="EFAC2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3"/>
  </w:num>
  <w:num w:numId="2">
    <w:abstractNumId w:val="2"/>
  </w:num>
  <w:num w:numId="3">
    <w:abstractNumId w:val="9"/>
  </w:num>
  <w:num w:numId="4">
    <w:abstractNumId w:val="30"/>
  </w:num>
  <w:num w:numId="5">
    <w:abstractNumId w:val="30"/>
    <w:lvlOverride w:ilvl="0">
      <w:startOverride w:val="1"/>
    </w:lvlOverride>
  </w:num>
  <w:num w:numId="6">
    <w:abstractNumId w:val="30"/>
    <w:lvlOverride w:ilvl="0">
      <w:startOverride w:val="1"/>
    </w:lvlOverride>
  </w:num>
  <w:num w:numId="7">
    <w:abstractNumId w:val="6"/>
  </w:num>
  <w:num w:numId="8">
    <w:abstractNumId w:val="31"/>
  </w:num>
  <w:num w:numId="9">
    <w:abstractNumId w:val="21"/>
  </w:num>
  <w:num w:numId="10">
    <w:abstractNumId w:val="27"/>
  </w:num>
  <w:num w:numId="11">
    <w:abstractNumId w:val="30"/>
  </w:num>
  <w:num w:numId="12">
    <w:abstractNumId w:val="25"/>
  </w:num>
  <w:num w:numId="13">
    <w:abstractNumId w:val="3"/>
  </w:num>
  <w:num w:numId="14">
    <w:abstractNumId w:val="37"/>
  </w:num>
  <w:num w:numId="15">
    <w:abstractNumId w:val="16"/>
  </w:num>
  <w:num w:numId="16">
    <w:abstractNumId w:val="7"/>
  </w:num>
  <w:num w:numId="17">
    <w:abstractNumId w:val="30"/>
  </w:num>
  <w:num w:numId="18">
    <w:abstractNumId w:val="19"/>
  </w:num>
  <w:num w:numId="19">
    <w:abstractNumId w:val="28"/>
  </w:num>
  <w:num w:numId="20">
    <w:abstractNumId w:val="33"/>
  </w:num>
  <w:num w:numId="21">
    <w:abstractNumId w:val="33"/>
  </w:num>
  <w:num w:numId="22">
    <w:abstractNumId w:val="30"/>
  </w:num>
  <w:num w:numId="23">
    <w:abstractNumId w:val="4"/>
  </w:num>
  <w:num w:numId="24">
    <w:abstractNumId w:val="13"/>
  </w:num>
  <w:num w:numId="25">
    <w:abstractNumId w:val="22"/>
  </w:num>
  <w:num w:numId="26">
    <w:abstractNumId w:val="1"/>
  </w:num>
  <w:num w:numId="27">
    <w:abstractNumId w:val="14"/>
  </w:num>
  <w:num w:numId="28">
    <w:abstractNumId w:val="23"/>
  </w:num>
  <w:num w:numId="29">
    <w:abstractNumId w:val="36"/>
  </w:num>
  <w:num w:numId="30">
    <w:abstractNumId w:val="35"/>
  </w:num>
  <w:num w:numId="31">
    <w:abstractNumId w:val="5"/>
  </w:num>
  <w:num w:numId="32">
    <w:abstractNumId w:val="15"/>
  </w:num>
  <w:num w:numId="33">
    <w:abstractNumId w:val="17"/>
  </w:num>
  <w:num w:numId="34">
    <w:abstractNumId w:val="18"/>
  </w:num>
  <w:num w:numId="35">
    <w:abstractNumId w:val="33"/>
  </w:num>
  <w:num w:numId="36">
    <w:abstractNumId w:val="29"/>
  </w:num>
  <w:num w:numId="37">
    <w:abstractNumId w:val="10"/>
  </w:num>
  <w:num w:numId="38">
    <w:abstractNumId w:val="12"/>
  </w:num>
  <w:num w:numId="39">
    <w:abstractNumId w:val="11"/>
  </w:num>
  <w:num w:numId="40">
    <w:abstractNumId w:val="8"/>
  </w:num>
  <w:num w:numId="41">
    <w:abstractNumId w:val="34"/>
  </w:num>
  <w:num w:numId="42">
    <w:abstractNumId w:val="26"/>
  </w:num>
  <w:num w:numId="43">
    <w:abstractNumId w:val="24"/>
  </w:num>
  <w:num w:numId="44">
    <w:abstractNumId w:val="0"/>
  </w:num>
  <w:num w:numId="45">
    <w:abstractNumId w:val="32"/>
  </w:num>
  <w:num w:numId="46">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341B"/>
    <w:rsid w:val="00003486"/>
    <w:rsid w:val="00003783"/>
    <w:rsid w:val="000049C9"/>
    <w:rsid w:val="00004A72"/>
    <w:rsid w:val="00005065"/>
    <w:rsid w:val="0000509C"/>
    <w:rsid w:val="0000518C"/>
    <w:rsid w:val="000052E8"/>
    <w:rsid w:val="00005463"/>
    <w:rsid w:val="00006454"/>
    <w:rsid w:val="000064CD"/>
    <w:rsid w:val="000077E8"/>
    <w:rsid w:val="00007C8C"/>
    <w:rsid w:val="00007CE8"/>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DF2"/>
    <w:rsid w:val="00022E4A"/>
    <w:rsid w:val="0002368C"/>
    <w:rsid w:val="00023B68"/>
    <w:rsid w:val="00024326"/>
    <w:rsid w:val="00024434"/>
    <w:rsid w:val="00025294"/>
    <w:rsid w:val="00025570"/>
    <w:rsid w:val="0002666B"/>
    <w:rsid w:val="00026B8D"/>
    <w:rsid w:val="00026DBA"/>
    <w:rsid w:val="00027B28"/>
    <w:rsid w:val="00030117"/>
    <w:rsid w:val="00030B2D"/>
    <w:rsid w:val="00032A21"/>
    <w:rsid w:val="00032BB2"/>
    <w:rsid w:val="00032D1A"/>
    <w:rsid w:val="00034FE4"/>
    <w:rsid w:val="000358F6"/>
    <w:rsid w:val="00035F87"/>
    <w:rsid w:val="0003636E"/>
    <w:rsid w:val="000367FC"/>
    <w:rsid w:val="0003693A"/>
    <w:rsid w:val="00036D80"/>
    <w:rsid w:val="0003775C"/>
    <w:rsid w:val="00037BF2"/>
    <w:rsid w:val="000401DB"/>
    <w:rsid w:val="000402F2"/>
    <w:rsid w:val="000405B1"/>
    <w:rsid w:val="00041059"/>
    <w:rsid w:val="0004137A"/>
    <w:rsid w:val="000425FA"/>
    <w:rsid w:val="00042C9A"/>
    <w:rsid w:val="00043882"/>
    <w:rsid w:val="00043912"/>
    <w:rsid w:val="00043986"/>
    <w:rsid w:val="000448CC"/>
    <w:rsid w:val="00044C61"/>
    <w:rsid w:val="00044F33"/>
    <w:rsid w:val="00046908"/>
    <w:rsid w:val="00046B14"/>
    <w:rsid w:val="00046BCB"/>
    <w:rsid w:val="00047025"/>
    <w:rsid w:val="000474BB"/>
    <w:rsid w:val="00050B1C"/>
    <w:rsid w:val="00050F8F"/>
    <w:rsid w:val="0005167C"/>
    <w:rsid w:val="00053161"/>
    <w:rsid w:val="00053B45"/>
    <w:rsid w:val="0005517D"/>
    <w:rsid w:val="00055322"/>
    <w:rsid w:val="00055585"/>
    <w:rsid w:val="000557E6"/>
    <w:rsid w:val="00056175"/>
    <w:rsid w:val="00056419"/>
    <w:rsid w:val="0005666E"/>
    <w:rsid w:val="0005728E"/>
    <w:rsid w:val="00060E2F"/>
    <w:rsid w:val="00062E25"/>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4305"/>
    <w:rsid w:val="000843A8"/>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FB7"/>
    <w:rsid w:val="00096975"/>
    <w:rsid w:val="0009710C"/>
    <w:rsid w:val="00097D31"/>
    <w:rsid w:val="000A009E"/>
    <w:rsid w:val="000A0131"/>
    <w:rsid w:val="000A0222"/>
    <w:rsid w:val="000A0261"/>
    <w:rsid w:val="000A02AE"/>
    <w:rsid w:val="000A073B"/>
    <w:rsid w:val="000A1036"/>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B088E"/>
    <w:rsid w:val="000B2490"/>
    <w:rsid w:val="000B2875"/>
    <w:rsid w:val="000B2AE9"/>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604"/>
    <w:rsid w:val="000E7719"/>
    <w:rsid w:val="000F05F6"/>
    <w:rsid w:val="000F108A"/>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72B"/>
    <w:rsid w:val="00104836"/>
    <w:rsid w:val="00104B45"/>
    <w:rsid w:val="00104DE5"/>
    <w:rsid w:val="001059FE"/>
    <w:rsid w:val="00106A45"/>
    <w:rsid w:val="00106F73"/>
    <w:rsid w:val="00107586"/>
    <w:rsid w:val="00107B37"/>
    <w:rsid w:val="00110651"/>
    <w:rsid w:val="00110C6B"/>
    <w:rsid w:val="00112E84"/>
    <w:rsid w:val="001132F6"/>
    <w:rsid w:val="0011339B"/>
    <w:rsid w:val="00113A60"/>
    <w:rsid w:val="00113B77"/>
    <w:rsid w:val="00114712"/>
    <w:rsid w:val="00114970"/>
    <w:rsid w:val="00114F37"/>
    <w:rsid w:val="001158AF"/>
    <w:rsid w:val="00115F2A"/>
    <w:rsid w:val="00116CA6"/>
    <w:rsid w:val="001178DF"/>
    <w:rsid w:val="00120711"/>
    <w:rsid w:val="00121239"/>
    <w:rsid w:val="001213C7"/>
    <w:rsid w:val="0012254B"/>
    <w:rsid w:val="001227AE"/>
    <w:rsid w:val="00122990"/>
    <w:rsid w:val="00122FAC"/>
    <w:rsid w:val="00123111"/>
    <w:rsid w:val="00124174"/>
    <w:rsid w:val="00124229"/>
    <w:rsid w:val="00124E21"/>
    <w:rsid w:val="001252AB"/>
    <w:rsid w:val="00125477"/>
    <w:rsid w:val="001255E3"/>
    <w:rsid w:val="00125EBA"/>
    <w:rsid w:val="0012728B"/>
    <w:rsid w:val="001275A5"/>
    <w:rsid w:val="001275FD"/>
    <w:rsid w:val="00130044"/>
    <w:rsid w:val="00130530"/>
    <w:rsid w:val="001309DF"/>
    <w:rsid w:val="00131496"/>
    <w:rsid w:val="00132054"/>
    <w:rsid w:val="001326B8"/>
    <w:rsid w:val="00132ED3"/>
    <w:rsid w:val="0013412C"/>
    <w:rsid w:val="00134D65"/>
    <w:rsid w:val="00134F97"/>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D43"/>
    <w:rsid w:val="00146246"/>
    <w:rsid w:val="00146A94"/>
    <w:rsid w:val="00146D37"/>
    <w:rsid w:val="001471FF"/>
    <w:rsid w:val="001475A0"/>
    <w:rsid w:val="00147B71"/>
    <w:rsid w:val="00150AD1"/>
    <w:rsid w:val="00150B6E"/>
    <w:rsid w:val="00150EF5"/>
    <w:rsid w:val="00151F17"/>
    <w:rsid w:val="00151FA4"/>
    <w:rsid w:val="00152550"/>
    <w:rsid w:val="001531B3"/>
    <w:rsid w:val="00153323"/>
    <w:rsid w:val="0015392B"/>
    <w:rsid w:val="00153933"/>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32F2"/>
    <w:rsid w:val="00164307"/>
    <w:rsid w:val="001651B5"/>
    <w:rsid w:val="00165485"/>
    <w:rsid w:val="0016573E"/>
    <w:rsid w:val="00165AD1"/>
    <w:rsid w:val="00165C82"/>
    <w:rsid w:val="00165F9A"/>
    <w:rsid w:val="00166644"/>
    <w:rsid w:val="00166657"/>
    <w:rsid w:val="00167A50"/>
    <w:rsid w:val="001701F3"/>
    <w:rsid w:val="0017043A"/>
    <w:rsid w:val="00170585"/>
    <w:rsid w:val="00170906"/>
    <w:rsid w:val="001717FE"/>
    <w:rsid w:val="00172659"/>
    <w:rsid w:val="001726CF"/>
    <w:rsid w:val="00173099"/>
    <w:rsid w:val="00174272"/>
    <w:rsid w:val="0017440E"/>
    <w:rsid w:val="00174825"/>
    <w:rsid w:val="00174922"/>
    <w:rsid w:val="00174C06"/>
    <w:rsid w:val="00175F6B"/>
    <w:rsid w:val="00176E1B"/>
    <w:rsid w:val="001777A3"/>
    <w:rsid w:val="00177B93"/>
    <w:rsid w:val="00181138"/>
    <w:rsid w:val="00181201"/>
    <w:rsid w:val="001813A1"/>
    <w:rsid w:val="001820FB"/>
    <w:rsid w:val="00182B22"/>
    <w:rsid w:val="00183BE0"/>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5C5"/>
    <w:rsid w:val="00190804"/>
    <w:rsid w:val="001908B9"/>
    <w:rsid w:val="00190D3A"/>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AC5"/>
    <w:rsid w:val="00195BBF"/>
    <w:rsid w:val="001963FC"/>
    <w:rsid w:val="001976D8"/>
    <w:rsid w:val="001978EE"/>
    <w:rsid w:val="00197DDA"/>
    <w:rsid w:val="001A004A"/>
    <w:rsid w:val="001A022C"/>
    <w:rsid w:val="001A0912"/>
    <w:rsid w:val="001A0DD5"/>
    <w:rsid w:val="001A1003"/>
    <w:rsid w:val="001A166F"/>
    <w:rsid w:val="001A3567"/>
    <w:rsid w:val="001A3B18"/>
    <w:rsid w:val="001A4153"/>
    <w:rsid w:val="001A4346"/>
    <w:rsid w:val="001A452F"/>
    <w:rsid w:val="001A454C"/>
    <w:rsid w:val="001A4665"/>
    <w:rsid w:val="001A4731"/>
    <w:rsid w:val="001A4C26"/>
    <w:rsid w:val="001A4CBF"/>
    <w:rsid w:val="001A6150"/>
    <w:rsid w:val="001A6DD3"/>
    <w:rsid w:val="001A7B60"/>
    <w:rsid w:val="001B0CF0"/>
    <w:rsid w:val="001B0D85"/>
    <w:rsid w:val="001B0F05"/>
    <w:rsid w:val="001B188E"/>
    <w:rsid w:val="001B2A55"/>
    <w:rsid w:val="001B38C2"/>
    <w:rsid w:val="001B4002"/>
    <w:rsid w:val="001B4222"/>
    <w:rsid w:val="001B469F"/>
    <w:rsid w:val="001B4999"/>
    <w:rsid w:val="001B4DDB"/>
    <w:rsid w:val="001B7A65"/>
    <w:rsid w:val="001C0C85"/>
    <w:rsid w:val="001C3BAA"/>
    <w:rsid w:val="001C3C9C"/>
    <w:rsid w:val="001C3CBE"/>
    <w:rsid w:val="001C536E"/>
    <w:rsid w:val="001C5AF0"/>
    <w:rsid w:val="001C615D"/>
    <w:rsid w:val="001C69CF"/>
    <w:rsid w:val="001C6B22"/>
    <w:rsid w:val="001C6CF4"/>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19F"/>
    <w:rsid w:val="001F6271"/>
    <w:rsid w:val="001F64D9"/>
    <w:rsid w:val="001F67F8"/>
    <w:rsid w:val="0020131F"/>
    <w:rsid w:val="00201448"/>
    <w:rsid w:val="00201832"/>
    <w:rsid w:val="00201F49"/>
    <w:rsid w:val="00202759"/>
    <w:rsid w:val="0020298B"/>
    <w:rsid w:val="002031ED"/>
    <w:rsid w:val="0020350C"/>
    <w:rsid w:val="002039D2"/>
    <w:rsid w:val="00203EDF"/>
    <w:rsid w:val="00204D50"/>
    <w:rsid w:val="00205179"/>
    <w:rsid w:val="002056DA"/>
    <w:rsid w:val="0020597E"/>
    <w:rsid w:val="002059E2"/>
    <w:rsid w:val="00206640"/>
    <w:rsid w:val="00206B14"/>
    <w:rsid w:val="00207362"/>
    <w:rsid w:val="002076D8"/>
    <w:rsid w:val="002077B6"/>
    <w:rsid w:val="00210A68"/>
    <w:rsid w:val="00211857"/>
    <w:rsid w:val="00211C5A"/>
    <w:rsid w:val="002133B7"/>
    <w:rsid w:val="00213CEA"/>
    <w:rsid w:val="00214706"/>
    <w:rsid w:val="00216D90"/>
    <w:rsid w:val="00216F1A"/>
    <w:rsid w:val="0022010C"/>
    <w:rsid w:val="00220769"/>
    <w:rsid w:val="002213BD"/>
    <w:rsid w:val="0022144B"/>
    <w:rsid w:val="00222299"/>
    <w:rsid w:val="00222684"/>
    <w:rsid w:val="00222E9C"/>
    <w:rsid w:val="00223127"/>
    <w:rsid w:val="002234EA"/>
    <w:rsid w:val="00223625"/>
    <w:rsid w:val="00223811"/>
    <w:rsid w:val="0022396D"/>
    <w:rsid w:val="00223EBF"/>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D53"/>
    <w:rsid w:val="00240C37"/>
    <w:rsid w:val="00240D79"/>
    <w:rsid w:val="00240DB7"/>
    <w:rsid w:val="002415A8"/>
    <w:rsid w:val="00241D3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6ABE"/>
    <w:rsid w:val="002577A5"/>
    <w:rsid w:val="0026004D"/>
    <w:rsid w:val="002603A1"/>
    <w:rsid w:val="00260DC7"/>
    <w:rsid w:val="00261222"/>
    <w:rsid w:val="00261F24"/>
    <w:rsid w:val="0026216C"/>
    <w:rsid w:val="00262722"/>
    <w:rsid w:val="00263196"/>
    <w:rsid w:val="0026328F"/>
    <w:rsid w:val="0026377C"/>
    <w:rsid w:val="002638ED"/>
    <w:rsid w:val="0026426E"/>
    <w:rsid w:val="002644C8"/>
    <w:rsid w:val="0026497F"/>
    <w:rsid w:val="00264C40"/>
    <w:rsid w:val="00265061"/>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80EA7"/>
    <w:rsid w:val="00281203"/>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FF9"/>
    <w:rsid w:val="0029404E"/>
    <w:rsid w:val="0029457F"/>
    <w:rsid w:val="00295040"/>
    <w:rsid w:val="00296485"/>
    <w:rsid w:val="002964A4"/>
    <w:rsid w:val="002966FF"/>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69D7"/>
    <w:rsid w:val="002C7198"/>
    <w:rsid w:val="002C7E24"/>
    <w:rsid w:val="002D05B1"/>
    <w:rsid w:val="002D0DFC"/>
    <w:rsid w:val="002D1EDE"/>
    <w:rsid w:val="002D277E"/>
    <w:rsid w:val="002D2A14"/>
    <w:rsid w:val="002D2C6F"/>
    <w:rsid w:val="002D3442"/>
    <w:rsid w:val="002D3C66"/>
    <w:rsid w:val="002D3CD4"/>
    <w:rsid w:val="002D3DC2"/>
    <w:rsid w:val="002D47FD"/>
    <w:rsid w:val="002D47FF"/>
    <w:rsid w:val="002D4BDE"/>
    <w:rsid w:val="002D4E39"/>
    <w:rsid w:val="002D639E"/>
    <w:rsid w:val="002D67AC"/>
    <w:rsid w:val="002D6892"/>
    <w:rsid w:val="002D6D61"/>
    <w:rsid w:val="002D7648"/>
    <w:rsid w:val="002E0C86"/>
    <w:rsid w:val="002E35DE"/>
    <w:rsid w:val="002E3E38"/>
    <w:rsid w:val="002E426E"/>
    <w:rsid w:val="002E467D"/>
    <w:rsid w:val="002E486F"/>
    <w:rsid w:val="002E4AAF"/>
    <w:rsid w:val="002E588B"/>
    <w:rsid w:val="002E58F4"/>
    <w:rsid w:val="002E70F7"/>
    <w:rsid w:val="002E799B"/>
    <w:rsid w:val="002E7EA3"/>
    <w:rsid w:val="002F01D1"/>
    <w:rsid w:val="002F05E6"/>
    <w:rsid w:val="002F0E67"/>
    <w:rsid w:val="002F1094"/>
    <w:rsid w:val="002F12AB"/>
    <w:rsid w:val="002F1465"/>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C01"/>
    <w:rsid w:val="00307EF1"/>
    <w:rsid w:val="003101B1"/>
    <w:rsid w:val="00310909"/>
    <w:rsid w:val="00312F27"/>
    <w:rsid w:val="00313984"/>
    <w:rsid w:val="00313D30"/>
    <w:rsid w:val="00313ECE"/>
    <w:rsid w:val="003142AC"/>
    <w:rsid w:val="0031456F"/>
    <w:rsid w:val="0031481F"/>
    <w:rsid w:val="0031486C"/>
    <w:rsid w:val="003151C0"/>
    <w:rsid w:val="00315E6C"/>
    <w:rsid w:val="00316037"/>
    <w:rsid w:val="003162C2"/>
    <w:rsid w:val="00316C72"/>
    <w:rsid w:val="00316FB7"/>
    <w:rsid w:val="003175BA"/>
    <w:rsid w:val="00317BED"/>
    <w:rsid w:val="00317E9C"/>
    <w:rsid w:val="00317F3B"/>
    <w:rsid w:val="0032156E"/>
    <w:rsid w:val="00321756"/>
    <w:rsid w:val="003218D5"/>
    <w:rsid w:val="00321B9C"/>
    <w:rsid w:val="00322035"/>
    <w:rsid w:val="0032234C"/>
    <w:rsid w:val="00322532"/>
    <w:rsid w:val="0032308E"/>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E87"/>
    <w:rsid w:val="00335E8C"/>
    <w:rsid w:val="00336575"/>
    <w:rsid w:val="003366AC"/>
    <w:rsid w:val="003368FD"/>
    <w:rsid w:val="00336A86"/>
    <w:rsid w:val="003374DE"/>
    <w:rsid w:val="003376E4"/>
    <w:rsid w:val="00337A59"/>
    <w:rsid w:val="00340623"/>
    <w:rsid w:val="003417DE"/>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322"/>
    <w:rsid w:val="00355478"/>
    <w:rsid w:val="00355D8C"/>
    <w:rsid w:val="00356E6E"/>
    <w:rsid w:val="00357360"/>
    <w:rsid w:val="00357692"/>
    <w:rsid w:val="00357AA8"/>
    <w:rsid w:val="00360026"/>
    <w:rsid w:val="003606D5"/>
    <w:rsid w:val="00360E72"/>
    <w:rsid w:val="00361492"/>
    <w:rsid w:val="00361B5D"/>
    <w:rsid w:val="00362007"/>
    <w:rsid w:val="003627EE"/>
    <w:rsid w:val="0036365C"/>
    <w:rsid w:val="00364DAA"/>
    <w:rsid w:val="00365EEA"/>
    <w:rsid w:val="00366386"/>
    <w:rsid w:val="00366411"/>
    <w:rsid w:val="00366416"/>
    <w:rsid w:val="00367815"/>
    <w:rsid w:val="00367A7C"/>
    <w:rsid w:val="00367BA3"/>
    <w:rsid w:val="003701D4"/>
    <w:rsid w:val="00370572"/>
    <w:rsid w:val="003705B6"/>
    <w:rsid w:val="003713A0"/>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801C3"/>
    <w:rsid w:val="00380304"/>
    <w:rsid w:val="00380E43"/>
    <w:rsid w:val="0038131E"/>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1855"/>
    <w:rsid w:val="00391CEC"/>
    <w:rsid w:val="00392AD9"/>
    <w:rsid w:val="00393759"/>
    <w:rsid w:val="00393811"/>
    <w:rsid w:val="00394E02"/>
    <w:rsid w:val="003956FB"/>
    <w:rsid w:val="003958BA"/>
    <w:rsid w:val="00395CF6"/>
    <w:rsid w:val="00395E68"/>
    <w:rsid w:val="0039637E"/>
    <w:rsid w:val="00397214"/>
    <w:rsid w:val="003A078C"/>
    <w:rsid w:val="003A0E18"/>
    <w:rsid w:val="003A1161"/>
    <w:rsid w:val="003A133E"/>
    <w:rsid w:val="003A1D8C"/>
    <w:rsid w:val="003A1D90"/>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911"/>
    <w:rsid w:val="003B30DF"/>
    <w:rsid w:val="003B3597"/>
    <w:rsid w:val="003B41DC"/>
    <w:rsid w:val="003B4E28"/>
    <w:rsid w:val="003B4E47"/>
    <w:rsid w:val="003B4EC0"/>
    <w:rsid w:val="003B53CF"/>
    <w:rsid w:val="003B5A43"/>
    <w:rsid w:val="003B6CE3"/>
    <w:rsid w:val="003B6D10"/>
    <w:rsid w:val="003B6D1C"/>
    <w:rsid w:val="003B721A"/>
    <w:rsid w:val="003B7278"/>
    <w:rsid w:val="003B7994"/>
    <w:rsid w:val="003B7D14"/>
    <w:rsid w:val="003C0650"/>
    <w:rsid w:val="003C075B"/>
    <w:rsid w:val="003C14F6"/>
    <w:rsid w:val="003C17C9"/>
    <w:rsid w:val="003C19A6"/>
    <w:rsid w:val="003C20E0"/>
    <w:rsid w:val="003C344D"/>
    <w:rsid w:val="003C3A2B"/>
    <w:rsid w:val="003C3D6C"/>
    <w:rsid w:val="003C4679"/>
    <w:rsid w:val="003C540B"/>
    <w:rsid w:val="003C5484"/>
    <w:rsid w:val="003C553E"/>
    <w:rsid w:val="003C5FA5"/>
    <w:rsid w:val="003C65E3"/>
    <w:rsid w:val="003C6619"/>
    <w:rsid w:val="003C7DC0"/>
    <w:rsid w:val="003D3162"/>
    <w:rsid w:val="003D32B4"/>
    <w:rsid w:val="003D3DFB"/>
    <w:rsid w:val="003D401A"/>
    <w:rsid w:val="003D40ED"/>
    <w:rsid w:val="003D452E"/>
    <w:rsid w:val="003D53D5"/>
    <w:rsid w:val="003D58CB"/>
    <w:rsid w:val="003D5F21"/>
    <w:rsid w:val="003D7035"/>
    <w:rsid w:val="003D748A"/>
    <w:rsid w:val="003E05A7"/>
    <w:rsid w:val="003E19B0"/>
    <w:rsid w:val="003E1A36"/>
    <w:rsid w:val="003E223C"/>
    <w:rsid w:val="003E2939"/>
    <w:rsid w:val="003E2D3A"/>
    <w:rsid w:val="003E2D50"/>
    <w:rsid w:val="003E3B3F"/>
    <w:rsid w:val="003E3B4E"/>
    <w:rsid w:val="003E3C28"/>
    <w:rsid w:val="003E49F0"/>
    <w:rsid w:val="003E4E7F"/>
    <w:rsid w:val="003E4F25"/>
    <w:rsid w:val="003E4F99"/>
    <w:rsid w:val="003E540A"/>
    <w:rsid w:val="003E5F22"/>
    <w:rsid w:val="003E68F4"/>
    <w:rsid w:val="003E6B9A"/>
    <w:rsid w:val="003E7D38"/>
    <w:rsid w:val="003F022E"/>
    <w:rsid w:val="003F048C"/>
    <w:rsid w:val="003F1A8E"/>
    <w:rsid w:val="003F40DA"/>
    <w:rsid w:val="003F43F6"/>
    <w:rsid w:val="003F448E"/>
    <w:rsid w:val="003F46A1"/>
    <w:rsid w:val="003F4893"/>
    <w:rsid w:val="003F49BA"/>
    <w:rsid w:val="003F6A1C"/>
    <w:rsid w:val="004001E0"/>
    <w:rsid w:val="00400612"/>
    <w:rsid w:val="00400CC4"/>
    <w:rsid w:val="00401A3B"/>
    <w:rsid w:val="0040277F"/>
    <w:rsid w:val="00403C2B"/>
    <w:rsid w:val="004049AD"/>
    <w:rsid w:val="00404DE3"/>
    <w:rsid w:val="0040513C"/>
    <w:rsid w:val="00405C2A"/>
    <w:rsid w:val="00406251"/>
    <w:rsid w:val="0040642E"/>
    <w:rsid w:val="00406789"/>
    <w:rsid w:val="00407462"/>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A62"/>
    <w:rsid w:val="00424BBB"/>
    <w:rsid w:val="00424C69"/>
    <w:rsid w:val="00424E20"/>
    <w:rsid w:val="00425162"/>
    <w:rsid w:val="00426A1D"/>
    <w:rsid w:val="00426D08"/>
    <w:rsid w:val="004311D2"/>
    <w:rsid w:val="004312C3"/>
    <w:rsid w:val="00433228"/>
    <w:rsid w:val="00433753"/>
    <w:rsid w:val="00433D47"/>
    <w:rsid w:val="00435010"/>
    <w:rsid w:val="004357D1"/>
    <w:rsid w:val="00435EC0"/>
    <w:rsid w:val="0043686B"/>
    <w:rsid w:val="00437A41"/>
    <w:rsid w:val="00437E0D"/>
    <w:rsid w:val="004404D6"/>
    <w:rsid w:val="004405BD"/>
    <w:rsid w:val="00441B8C"/>
    <w:rsid w:val="00442013"/>
    <w:rsid w:val="004420BB"/>
    <w:rsid w:val="00442498"/>
    <w:rsid w:val="004425C5"/>
    <w:rsid w:val="0044463C"/>
    <w:rsid w:val="00444A79"/>
    <w:rsid w:val="00444A9E"/>
    <w:rsid w:val="00445196"/>
    <w:rsid w:val="00445587"/>
    <w:rsid w:val="0044589A"/>
    <w:rsid w:val="00445D18"/>
    <w:rsid w:val="00446869"/>
    <w:rsid w:val="004474A8"/>
    <w:rsid w:val="004500DC"/>
    <w:rsid w:val="00450C07"/>
    <w:rsid w:val="00450F6C"/>
    <w:rsid w:val="00452415"/>
    <w:rsid w:val="00452669"/>
    <w:rsid w:val="00452CE5"/>
    <w:rsid w:val="00452DDC"/>
    <w:rsid w:val="00452F7C"/>
    <w:rsid w:val="0045340E"/>
    <w:rsid w:val="00453797"/>
    <w:rsid w:val="00454102"/>
    <w:rsid w:val="00454D42"/>
    <w:rsid w:val="00454F81"/>
    <w:rsid w:val="00455C80"/>
    <w:rsid w:val="0045706D"/>
    <w:rsid w:val="004607D8"/>
    <w:rsid w:val="00460AB2"/>
    <w:rsid w:val="0046198B"/>
    <w:rsid w:val="00461B1C"/>
    <w:rsid w:val="00461FB7"/>
    <w:rsid w:val="00462A49"/>
    <w:rsid w:val="00462C07"/>
    <w:rsid w:val="00462E76"/>
    <w:rsid w:val="00463331"/>
    <w:rsid w:val="00463A33"/>
    <w:rsid w:val="00464531"/>
    <w:rsid w:val="0046531D"/>
    <w:rsid w:val="0046540F"/>
    <w:rsid w:val="0046581F"/>
    <w:rsid w:val="00465C5E"/>
    <w:rsid w:val="00466443"/>
    <w:rsid w:val="00466CDA"/>
    <w:rsid w:val="00470D36"/>
    <w:rsid w:val="0047137C"/>
    <w:rsid w:val="004717B4"/>
    <w:rsid w:val="00471CCA"/>
    <w:rsid w:val="00472060"/>
    <w:rsid w:val="004720D5"/>
    <w:rsid w:val="0047241A"/>
    <w:rsid w:val="00472B61"/>
    <w:rsid w:val="0047330F"/>
    <w:rsid w:val="004734ED"/>
    <w:rsid w:val="004739CC"/>
    <w:rsid w:val="004744CE"/>
    <w:rsid w:val="00474CBA"/>
    <w:rsid w:val="00475949"/>
    <w:rsid w:val="00475BA9"/>
    <w:rsid w:val="00477F95"/>
    <w:rsid w:val="00480F8C"/>
    <w:rsid w:val="004818EA"/>
    <w:rsid w:val="0048193F"/>
    <w:rsid w:val="00481AD1"/>
    <w:rsid w:val="00482056"/>
    <w:rsid w:val="004824B0"/>
    <w:rsid w:val="00482DBD"/>
    <w:rsid w:val="00482EC8"/>
    <w:rsid w:val="00483084"/>
    <w:rsid w:val="004851AC"/>
    <w:rsid w:val="004869C1"/>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A0B8D"/>
    <w:rsid w:val="004A0D02"/>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849"/>
    <w:rsid w:val="004B5DAE"/>
    <w:rsid w:val="004B6002"/>
    <w:rsid w:val="004B6550"/>
    <w:rsid w:val="004B66C1"/>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7F16"/>
    <w:rsid w:val="004D0C5B"/>
    <w:rsid w:val="004D2279"/>
    <w:rsid w:val="004D248F"/>
    <w:rsid w:val="004D28DB"/>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1632"/>
    <w:rsid w:val="005016CB"/>
    <w:rsid w:val="005024C9"/>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10A6F"/>
    <w:rsid w:val="00510C5F"/>
    <w:rsid w:val="0051139B"/>
    <w:rsid w:val="00511CE7"/>
    <w:rsid w:val="00512333"/>
    <w:rsid w:val="00512BC2"/>
    <w:rsid w:val="00512EAC"/>
    <w:rsid w:val="005133FB"/>
    <w:rsid w:val="005134BB"/>
    <w:rsid w:val="005138B2"/>
    <w:rsid w:val="00513B69"/>
    <w:rsid w:val="00514AAA"/>
    <w:rsid w:val="0051540A"/>
    <w:rsid w:val="0051580D"/>
    <w:rsid w:val="00515ADB"/>
    <w:rsid w:val="005163CE"/>
    <w:rsid w:val="00516616"/>
    <w:rsid w:val="005167C6"/>
    <w:rsid w:val="005170C6"/>
    <w:rsid w:val="00520105"/>
    <w:rsid w:val="00520A08"/>
    <w:rsid w:val="00520D29"/>
    <w:rsid w:val="00521B89"/>
    <w:rsid w:val="005225D9"/>
    <w:rsid w:val="005234D7"/>
    <w:rsid w:val="00523BBC"/>
    <w:rsid w:val="005243F4"/>
    <w:rsid w:val="005247A7"/>
    <w:rsid w:val="005248E1"/>
    <w:rsid w:val="00524A24"/>
    <w:rsid w:val="00524ADC"/>
    <w:rsid w:val="00524C14"/>
    <w:rsid w:val="005259F7"/>
    <w:rsid w:val="00526018"/>
    <w:rsid w:val="005266E6"/>
    <w:rsid w:val="00526742"/>
    <w:rsid w:val="00526D5C"/>
    <w:rsid w:val="00526FB6"/>
    <w:rsid w:val="00527274"/>
    <w:rsid w:val="005304B8"/>
    <w:rsid w:val="00530F31"/>
    <w:rsid w:val="00531170"/>
    <w:rsid w:val="005318F4"/>
    <w:rsid w:val="00531EA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514"/>
    <w:rsid w:val="005369B1"/>
    <w:rsid w:val="00536E25"/>
    <w:rsid w:val="00537207"/>
    <w:rsid w:val="00537387"/>
    <w:rsid w:val="005402A4"/>
    <w:rsid w:val="0054065C"/>
    <w:rsid w:val="00540A38"/>
    <w:rsid w:val="00541256"/>
    <w:rsid w:val="005414E7"/>
    <w:rsid w:val="00541A3E"/>
    <w:rsid w:val="00541F6B"/>
    <w:rsid w:val="005425FE"/>
    <w:rsid w:val="00542807"/>
    <w:rsid w:val="0054314B"/>
    <w:rsid w:val="0054319F"/>
    <w:rsid w:val="0054360A"/>
    <w:rsid w:val="00544325"/>
    <w:rsid w:val="0054458F"/>
    <w:rsid w:val="00544754"/>
    <w:rsid w:val="00544CB3"/>
    <w:rsid w:val="00544F27"/>
    <w:rsid w:val="00546389"/>
    <w:rsid w:val="00546968"/>
    <w:rsid w:val="005469D3"/>
    <w:rsid w:val="00546B53"/>
    <w:rsid w:val="00546D80"/>
    <w:rsid w:val="005478A9"/>
    <w:rsid w:val="00550781"/>
    <w:rsid w:val="00552010"/>
    <w:rsid w:val="005524E6"/>
    <w:rsid w:val="00552624"/>
    <w:rsid w:val="00553ABD"/>
    <w:rsid w:val="00553E50"/>
    <w:rsid w:val="00553E5F"/>
    <w:rsid w:val="0055526C"/>
    <w:rsid w:val="005556FD"/>
    <w:rsid w:val="00555A39"/>
    <w:rsid w:val="0055633E"/>
    <w:rsid w:val="005573CC"/>
    <w:rsid w:val="00557768"/>
    <w:rsid w:val="0055793A"/>
    <w:rsid w:val="0055798C"/>
    <w:rsid w:val="00557EFB"/>
    <w:rsid w:val="00557F1D"/>
    <w:rsid w:val="00560762"/>
    <w:rsid w:val="00560C66"/>
    <w:rsid w:val="00561D32"/>
    <w:rsid w:val="0056316E"/>
    <w:rsid w:val="0056363E"/>
    <w:rsid w:val="00563677"/>
    <w:rsid w:val="00564892"/>
    <w:rsid w:val="005666A1"/>
    <w:rsid w:val="00567C76"/>
    <w:rsid w:val="00570DB7"/>
    <w:rsid w:val="00570E76"/>
    <w:rsid w:val="00570F75"/>
    <w:rsid w:val="00571D59"/>
    <w:rsid w:val="0057223E"/>
    <w:rsid w:val="0057327A"/>
    <w:rsid w:val="00576666"/>
    <w:rsid w:val="005774FB"/>
    <w:rsid w:val="005778F2"/>
    <w:rsid w:val="005808ED"/>
    <w:rsid w:val="0058095D"/>
    <w:rsid w:val="00581D66"/>
    <w:rsid w:val="00582305"/>
    <w:rsid w:val="005823C7"/>
    <w:rsid w:val="005824A8"/>
    <w:rsid w:val="0058288A"/>
    <w:rsid w:val="005831E0"/>
    <w:rsid w:val="00583C81"/>
    <w:rsid w:val="00584E65"/>
    <w:rsid w:val="00585087"/>
    <w:rsid w:val="00585287"/>
    <w:rsid w:val="005858E4"/>
    <w:rsid w:val="00585903"/>
    <w:rsid w:val="00585B05"/>
    <w:rsid w:val="00585D62"/>
    <w:rsid w:val="0058653F"/>
    <w:rsid w:val="00586A9E"/>
    <w:rsid w:val="005870C9"/>
    <w:rsid w:val="00587601"/>
    <w:rsid w:val="00587F12"/>
    <w:rsid w:val="005905F3"/>
    <w:rsid w:val="00590EDE"/>
    <w:rsid w:val="0059248F"/>
    <w:rsid w:val="0059289D"/>
    <w:rsid w:val="00592C0A"/>
    <w:rsid w:val="00592D74"/>
    <w:rsid w:val="005948D8"/>
    <w:rsid w:val="00594A76"/>
    <w:rsid w:val="005972B2"/>
    <w:rsid w:val="00597E01"/>
    <w:rsid w:val="005A02E4"/>
    <w:rsid w:val="005A0F2F"/>
    <w:rsid w:val="005A11C3"/>
    <w:rsid w:val="005A1235"/>
    <w:rsid w:val="005A1DC8"/>
    <w:rsid w:val="005A2472"/>
    <w:rsid w:val="005A2DA4"/>
    <w:rsid w:val="005A2EDF"/>
    <w:rsid w:val="005A3025"/>
    <w:rsid w:val="005A31AC"/>
    <w:rsid w:val="005A3445"/>
    <w:rsid w:val="005A3EB2"/>
    <w:rsid w:val="005A3FE2"/>
    <w:rsid w:val="005A4A55"/>
    <w:rsid w:val="005A4E18"/>
    <w:rsid w:val="005A53CF"/>
    <w:rsid w:val="005A5D91"/>
    <w:rsid w:val="005A6227"/>
    <w:rsid w:val="005A6985"/>
    <w:rsid w:val="005A7403"/>
    <w:rsid w:val="005A77C9"/>
    <w:rsid w:val="005A7EFD"/>
    <w:rsid w:val="005B0119"/>
    <w:rsid w:val="005B1AF0"/>
    <w:rsid w:val="005B266A"/>
    <w:rsid w:val="005B278E"/>
    <w:rsid w:val="005B2DDD"/>
    <w:rsid w:val="005B33A6"/>
    <w:rsid w:val="005B3B85"/>
    <w:rsid w:val="005B4133"/>
    <w:rsid w:val="005B419B"/>
    <w:rsid w:val="005B4FB5"/>
    <w:rsid w:val="005B52FA"/>
    <w:rsid w:val="005B5B49"/>
    <w:rsid w:val="005B5BC4"/>
    <w:rsid w:val="005B6301"/>
    <w:rsid w:val="005B63F4"/>
    <w:rsid w:val="005B64A2"/>
    <w:rsid w:val="005B660C"/>
    <w:rsid w:val="005B6BED"/>
    <w:rsid w:val="005B7466"/>
    <w:rsid w:val="005B7AB9"/>
    <w:rsid w:val="005B7DF1"/>
    <w:rsid w:val="005C01C2"/>
    <w:rsid w:val="005C047B"/>
    <w:rsid w:val="005C10C7"/>
    <w:rsid w:val="005C19B9"/>
    <w:rsid w:val="005C1FD3"/>
    <w:rsid w:val="005C22D1"/>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B1"/>
    <w:rsid w:val="005D52C9"/>
    <w:rsid w:val="005D57B7"/>
    <w:rsid w:val="005D5E16"/>
    <w:rsid w:val="005D6CED"/>
    <w:rsid w:val="005D7314"/>
    <w:rsid w:val="005D7477"/>
    <w:rsid w:val="005D79DB"/>
    <w:rsid w:val="005E0C6B"/>
    <w:rsid w:val="005E0EC2"/>
    <w:rsid w:val="005E119D"/>
    <w:rsid w:val="005E1203"/>
    <w:rsid w:val="005E1430"/>
    <w:rsid w:val="005E1CBD"/>
    <w:rsid w:val="005E2127"/>
    <w:rsid w:val="005E2620"/>
    <w:rsid w:val="005E2C44"/>
    <w:rsid w:val="005E392E"/>
    <w:rsid w:val="005E41A3"/>
    <w:rsid w:val="005E4DB2"/>
    <w:rsid w:val="005E5B19"/>
    <w:rsid w:val="005E5E6A"/>
    <w:rsid w:val="005E63B3"/>
    <w:rsid w:val="005E64B7"/>
    <w:rsid w:val="005E64BC"/>
    <w:rsid w:val="005E67A5"/>
    <w:rsid w:val="005E6841"/>
    <w:rsid w:val="005E722E"/>
    <w:rsid w:val="005E762D"/>
    <w:rsid w:val="005E7A39"/>
    <w:rsid w:val="005E7B74"/>
    <w:rsid w:val="005E7BB1"/>
    <w:rsid w:val="005E7CDA"/>
    <w:rsid w:val="005F0C67"/>
    <w:rsid w:val="005F1105"/>
    <w:rsid w:val="005F13D1"/>
    <w:rsid w:val="005F145A"/>
    <w:rsid w:val="005F2CF4"/>
    <w:rsid w:val="005F3506"/>
    <w:rsid w:val="005F371B"/>
    <w:rsid w:val="005F3C5B"/>
    <w:rsid w:val="005F3F1D"/>
    <w:rsid w:val="005F3FDF"/>
    <w:rsid w:val="005F4A96"/>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148E"/>
    <w:rsid w:val="006419D7"/>
    <w:rsid w:val="00641A74"/>
    <w:rsid w:val="00642E8D"/>
    <w:rsid w:val="00642EAF"/>
    <w:rsid w:val="00643460"/>
    <w:rsid w:val="006435A4"/>
    <w:rsid w:val="00643631"/>
    <w:rsid w:val="0064373F"/>
    <w:rsid w:val="00643BF5"/>
    <w:rsid w:val="00644E68"/>
    <w:rsid w:val="00644EE7"/>
    <w:rsid w:val="00644F60"/>
    <w:rsid w:val="00645639"/>
    <w:rsid w:val="00645808"/>
    <w:rsid w:val="00645D10"/>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22D0"/>
    <w:rsid w:val="0066274F"/>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1E92"/>
    <w:rsid w:val="00672533"/>
    <w:rsid w:val="00672B96"/>
    <w:rsid w:val="006735A5"/>
    <w:rsid w:val="00673642"/>
    <w:rsid w:val="00674418"/>
    <w:rsid w:val="00674811"/>
    <w:rsid w:val="006748A8"/>
    <w:rsid w:val="00674C7A"/>
    <w:rsid w:val="00674CE7"/>
    <w:rsid w:val="006763C6"/>
    <w:rsid w:val="00676C4F"/>
    <w:rsid w:val="00676CD3"/>
    <w:rsid w:val="0067748B"/>
    <w:rsid w:val="00677E94"/>
    <w:rsid w:val="00681281"/>
    <w:rsid w:val="00681E0D"/>
    <w:rsid w:val="0068285B"/>
    <w:rsid w:val="00682E9B"/>
    <w:rsid w:val="006833AB"/>
    <w:rsid w:val="0068382A"/>
    <w:rsid w:val="00684AC2"/>
    <w:rsid w:val="00684C40"/>
    <w:rsid w:val="00685595"/>
    <w:rsid w:val="00685CAD"/>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38F"/>
    <w:rsid w:val="006B0C44"/>
    <w:rsid w:val="006B46FB"/>
    <w:rsid w:val="006B4D7A"/>
    <w:rsid w:val="006B5C13"/>
    <w:rsid w:val="006B63AA"/>
    <w:rsid w:val="006B68A1"/>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2462"/>
    <w:rsid w:val="006F2862"/>
    <w:rsid w:val="006F2B41"/>
    <w:rsid w:val="006F544D"/>
    <w:rsid w:val="006F6797"/>
    <w:rsid w:val="006F6EC6"/>
    <w:rsid w:val="006F6ED0"/>
    <w:rsid w:val="006F7177"/>
    <w:rsid w:val="006F75B0"/>
    <w:rsid w:val="006F79B5"/>
    <w:rsid w:val="006F7C18"/>
    <w:rsid w:val="00700353"/>
    <w:rsid w:val="00700700"/>
    <w:rsid w:val="007007B4"/>
    <w:rsid w:val="0070081F"/>
    <w:rsid w:val="007008D4"/>
    <w:rsid w:val="00701958"/>
    <w:rsid w:val="00701B30"/>
    <w:rsid w:val="00701F04"/>
    <w:rsid w:val="00703081"/>
    <w:rsid w:val="007035CE"/>
    <w:rsid w:val="00704601"/>
    <w:rsid w:val="00705665"/>
    <w:rsid w:val="00706417"/>
    <w:rsid w:val="0070668F"/>
    <w:rsid w:val="007072CB"/>
    <w:rsid w:val="007101EE"/>
    <w:rsid w:val="0071085B"/>
    <w:rsid w:val="00710ADB"/>
    <w:rsid w:val="00710C01"/>
    <w:rsid w:val="00711115"/>
    <w:rsid w:val="00711781"/>
    <w:rsid w:val="00712035"/>
    <w:rsid w:val="007126EC"/>
    <w:rsid w:val="007130AF"/>
    <w:rsid w:val="007130E5"/>
    <w:rsid w:val="0071333B"/>
    <w:rsid w:val="00713962"/>
    <w:rsid w:val="007149FF"/>
    <w:rsid w:val="00716936"/>
    <w:rsid w:val="00716A64"/>
    <w:rsid w:val="007170B4"/>
    <w:rsid w:val="007200DB"/>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7452"/>
    <w:rsid w:val="00737CCE"/>
    <w:rsid w:val="00737FA2"/>
    <w:rsid w:val="0074057C"/>
    <w:rsid w:val="00740715"/>
    <w:rsid w:val="007413F9"/>
    <w:rsid w:val="00741887"/>
    <w:rsid w:val="007418F2"/>
    <w:rsid w:val="00742221"/>
    <w:rsid w:val="007423A9"/>
    <w:rsid w:val="0074379F"/>
    <w:rsid w:val="00743A88"/>
    <w:rsid w:val="00744A0C"/>
    <w:rsid w:val="00745E9F"/>
    <w:rsid w:val="00746CF7"/>
    <w:rsid w:val="00746D82"/>
    <w:rsid w:val="0075087A"/>
    <w:rsid w:val="00750AA5"/>
    <w:rsid w:val="00751327"/>
    <w:rsid w:val="00751626"/>
    <w:rsid w:val="007519F9"/>
    <w:rsid w:val="007528F7"/>
    <w:rsid w:val="00753423"/>
    <w:rsid w:val="00753BE5"/>
    <w:rsid w:val="00753C53"/>
    <w:rsid w:val="00754288"/>
    <w:rsid w:val="007542C2"/>
    <w:rsid w:val="00755767"/>
    <w:rsid w:val="00755F7D"/>
    <w:rsid w:val="00756293"/>
    <w:rsid w:val="007566AF"/>
    <w:rsid w:val="00756DD4"/>
    <w:rsid w:val="00756E00"/>
    <w:rsid w:val="00757022"/>
    <w:rsid w:val="00757BD5"/>
    <w:rsid w:val="00757E74"/>
    <w:rsid w:val="00757FFB"/>
    <w:rsid w:val="00761591"/>
    <w:rsid w:val="007616C6"/>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F60"/>
    <w:rsid w:val="00767F14"/>
    <w:rsid w:val="007703AB"/>
    <w:rsid w:val="0077045D"/>
    <w:rsid w:val="007707E4"/>
    <w:rsid w:val="00770947"/>
    <w:rsid w:val="00770991"/>
    <w:rsid w:val="0077180B"/>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9EC"/>
    <w:rsid w:val="00785B78"/>
    <w:rsid w:val="00785DF7"/>
    <w:rsid w:val="007862D4"/>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466"/>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6154"/>
    <w:rsid w:val="007E6351"/>
    <w:rsid w:val="007E66AD"/>
    <w:rsid w:val="007E755F"/>
    <w:rsid w:val="007E756B"/>
    <w:rsid w:val="007F0928"/>
    <w:rsid w:val="007F0A44"/>
    <w:rsid w:val="007F16A1"/>
    <w:rsid w:val="007F1A74"/>
    <w:rsid w:val="007F23FE"/>
    <w:rsid w:val="007F2555"/>
    <w:rsid w:val="007F35F9"/>
    <w:rsid w:val="007F3B84"/>
    <w:rsid w:val="007F3E5F"/>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457"/>
    <w:rsid w:val="00806F34"/>
    <w:rsid w:val="00807AB3"/>
    <w:rsid w:val="00807FE7"/>
    <w:rsid w:val="00810D5F"/>
    <w:rsid w:val="00811DC4"/>
    <w:rsid w:val="0081406F"/>
    <w:rsid w:val="008140DC"/>
    <w:rsid w:val="008141AA"/>
    <w:rsid w:val="00814237"/>
    <w:rsid w:val="00814305"/>
    <w:rsid w:val="008148D6"/>
    <w:rsid w:val="00816E60"/>
    <w:rsid w:val="00816EC6"/>
    <w:rsid w:val="008172D9"/>
    <w:rsid w:val="00817DE6"/>
    <w:rsid w:val="008209AD"/>
    <w:rsid w:val="00821767"/>
    <w:rsid w:val="008219B4"/>
    <w:rsid w:val="00821DD1"/>
    <w:rsid w:val="00822D5A"/>
    <w:rsid w:val="0082339D"/>
    <w:rsid w:val="00824389"/>
    <w:rsid w:val="00824B89"/>
    <w:rsid w:val="008253DA"/>
    <w:rsid w:val="008254A6"/>
    <w:rsid w:val="00825AC3"/>
    <w:rsid w:val="00826177"/>
    <w:rsid w:val="00826CA1"/>
    <w:rsid w:val="00826DD0"/>
    <w:rsid w:val="008279FA"/>
    <w:rsid w:val="00827DB4"/>
    <w:rsid w:val="008301B1"/>
    <w:rsid w:val="00830948"/>
    <w:rsid w:val="00830BBD"/>
    <w:rsid w:val="00831ECC"/>
    <w:rsid w:val="00831F19"/>
    <w:rsid w:val="008326F8"/>
    <w:rsid w:val="008328B5"/>
    <w:rsid w:val="00832A46"/>
    <w:rsid w:val="00832DEE"/>
    <w:rsid w:val="00832DF7"/>
    <w:rsid w:val="00833026"/>
    <w:rsid w:val="0083323F"/>
    <w:rsid w:val="0083328F"/>
    <w:rsid w:val="0083356E"/>
    <w:rsid w:val="00833768"/>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32D0"/>
    <w:rsid w:val="00843449"/>
    <w:rsid w:val="00844509"/>
    <w:rsid w:val="008446B5"/>
    <w:rsid w:val="00844DC7"/>
    <w:rsid w:val="008454D9"/>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984"/>
    <w:rsid w:val="00853BA6"/>
    <w:rsid w:val="00853D5D"/>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546A"/>
    <w:rsid w:val="00866A17"/>
    <w:rsid w:val="00866A49"/>
    <w:rsid w:val="00866B90"/>
    <w:rsid w:val="00866DAC"/>
    <w:rsid w:val="00867497"/>
    <w:rsid w:val="008678AB"/>
    <w:rsid w:val="0087018F"/>
    <w:rsid w:val="00870229"/>
    <w:rsid w:val="00870BAA"/>
    <w:rsid w:val="00870CCB"/>
    <w:rsid w:val="00870EE7"/>
    <w:rsid w:val="00871455"/>
    <w:rsid w:val="00871AA2"/>
    <w:rsid w:val="00871C00"/>
    <w:rsid w:val="00872AF6"/>
    <w:rsid w:val="0087349B"/>
    <w:rsid w:val="00874164"/>
    <w:rsid w:val="00875530"/>
    <w:rsid w:val="0087568A"/>
    <w:rsid w:val="008766D5"/>
    <w:rsid w:val="0087708B"/>
    <w:rsid w:val="00877B71"/>
    <w:rsid w:val="00877F11"/>
    <w:rsid w:val="00877F22"/>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C78"/>
    <w:rsid w:val="008C3E92"/>
    <w:rsid w:val="008C483F"/>
    <w:rsid w:val="008C514D"/>
    <w:rsid w:val="008C5AE5"/>
    <w:rsid w:val="008C5C0D"/>
    <w:rsid w:val="008C5F09"/>
    <w:rsid w:val="008C600F"/>
    <w:rsid w:val="008C6564"/>
    <w:rsid w:val="008C729E"/>
    <w:rsid w:val="008C750B"/>
    <w:rsid w:val="008C7F37"/>
    <w:rsid w:val="008D0D2F"/>
    <w:rsid w:val="008D2AC3"/>
    <w:rsid w:val="008D3F9D"/>
    <w:rsid w:val="008D40F3"/>
    <w:rsid w:val="008D484A"/>
    <w:rsid w:val="008D506B"/>
    <w:rsid w:val="008D5254"/>
    <w:rsid w:val="008D5496"/>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F20DF"/>
    <w:rsid w:val="008F2DAC"/>
    <w:rsid w:val="008F2DCF"/>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BAF"/>
    <w:rsid w:val="009031FB"/>
    <w:rsid w:val="00903380"/>
    <w:rsid w:val="00903518"/>
    <w:rsid w:val="00904646"/>
    <w:rsid w:val="0090481A"/>
    <w:rsid w:val="00904848"/>
    <w:rsid w:val="00904889"/>
    <w:rsid w:val="009056A0"/>
    <w:rsid w:val="00905A37"/>
    <w:rsid w:val="00906928"/>
    <w:rsid w:val="00906F84"/>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50E3"/>
    <w:rsid w:val="009154C1"/>
    <w:rsid w:val="00915D6F"/>
    <w:rsid w:val="00916E33"/>
    <w:rsid w:val="009177F5"/>
    <w:rsid w:val="00917AA6"/>
    <w:rsid w:val="00917FAC"/>
    <w:rsid w:val="009201B5"/>
    <w:rsid w:val="009202A8"/>
    <w:rsid w:val="009209A0"/>
    <w:rsid w:val="00920D82"/>
    <w:rsid w:val="00920FCC"/>
    <w:rsid w:val="00921FC3"/>
    <w:rsid w:val="009230BB"/>
    <w:rsid w:val="00923D35"/>
    <w:rsid w:val="009240C3"/>
    <w:rsid w:val="0092496A"/>
    <w:rsid w:val="00924EE4"/>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5865"/>
    <w:rsid w:val="009358F7"/>
    <w:rsid w:val="0093652D"/>
    <w:rsid w:val="009366C6"/>
    <w:rsid w:val="00940967"/>
    <w:rsid w:val="009414C1"/>
    <w:rsid w:val="009420F2"/>
    <w:rsid w:val="00942116"/>
    <w:rsid w:val="0094241A"/>
    <w:rsid w:val="00942F69"/>
    <w:rsid w:val="00943A3D"/>
    <w:rsid w:val="009454D8"/>
    <w:rsid w:val="0094650E"/>
    <w:rsid w:val="0094679D"/>
    <w:rsid w:val="009505C2"/>
    <w:rsid w:val="009507F7"/>
    <w:rsid w:val="00950CA0"/>
    <w:rsid w:val="00950F62"/>
    <w:rsid w:val="0095165F"/>
    <w:rsid w:val="00951A1C"/>
    <w:rsid w:val="00951FE1"/>
    <w:rsid w:val="009525FB"/>
    <w:rsid w:val="00952A39"/>
    <w:rsid w:val="00952FFD"/>
    <w:rsid w:val="00953688"/>
    <w:rsid w:val="009543B4"/>
    <w:rsid w:val="00954449"/>
    <w:rsid w:val="00955E2A"/>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64A"/>
    <w:rsid w:val="00964A03"/>
    <w:rsid w:val="009651ED"/>
    <w:rsid w:val="00966B2F"/>
    <w:rsid w:val="0096783B"/>
    <w:rsid w:val="0097071D"/>
    <w:rsid w:val="0097079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5999"/>
    <w:rsid w:val="00995A58"/>
    <w:rsid w:val="009964F2"/>
    <w:rsid w:val="009965B0"/>
    <w:rsid w:val="0099668F"/>
    <w:rsid w:val="00996846"/>
    <w:rsid w:val="00996BF2"/>
    <w:rsid w:val="009971BF"/>
    <w:rsid w:val="009977EF"/>
    <w:rsid w:val="00997CB9"/>
    <w:rsid w:val="009A084A"/>
    <w:rsid w:val="009A0F0F"/>
    <w:rsid w:val="009A0FD3"/>
    <w:rsid w:val="009A25C6"/>
    <w:rsid w:val="009A28EC"/>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114"/>
    <w:rsid w:val="009B254E"/>
    <w:rsid w:val="009B30CE"/>
    <w:rsid w:val="009B33C2"/>
    <w:rsid w:val="009B38A9"/>
    <w:rsid w:val="009B40FA"/>
    <w:rsid w:val="009B466A"/>
    <w:rsid w:val="009B46F4"/>
    <w:rsid w:val="009B4794"/>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43CD"/>
    <w:rsid w:val="009C4DCC"/>
    <w:rsid w:val="009C4EFE"/>
    <w:rsid w:val="009C56FA"/>
    <w:rsid w:val="009C58F0"/>
    <w:rsid w:val="009C5CFD"/>
    <w:rsid w:val="009C7B38"/>
    <w:rsid w:val="009C7B7B"/>
    <w:rsid w:val="009C7EC2"/>
    <w:rsid w:val="009D04F0"/>
    <w:rsid w:val="009D0D5B"/>
    <w:rsid w:val="009D0E30"/>
    <w:rsid w:val="009D1A8D"/>
    <w:rsid w:val="009D2408"/>
    <w:rsid w:val="009D2B20"/>
    <w:rsid w:val="009D2D27"/>
    <w:rsid w:val="009D2DED"/>
    <w:rsid w:val="009D33A6"/>
    <w:rsid w:val="009D4E41"/>
    <w:rsid w:val="009D4E66"/>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7EE"/>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00"/>
    <w:rsid w:val="00A378D7"/>
    <w:rsid w:val="00A37B48"/>
    <w:rsid w:val="00A40DA2"/>
    <w:rsid w:val="00A423DD"/>
    <w:rsid w:val="00A42497"/>
    <w:rsid w:val="00A425F0"/>
    <w:rsid w:val="00A427DA"/>
    <w:rsid w:val="00A429AA"/>
    <w:rsid w:val="00A4303B"/>
    <w:rsid w:val="00A430A5"/>
    <w:rsid w:val="00A44018"/>
    <w:rsid w:val="00A44271"/>
    <w:rsid w:val="00A45979"/>
    <w:rsid w:val="00A45DC7"/>
    <w:rsid w:val="00A45DF1"/>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F68"/>
    <w:rsid w:val="00A837AD"/>
    <w:rsid w:val="00A850A0"/>
    <w:rsid w:val="00A85341"/>
    <w:rsid w:val="00A85E41"/>
    <w:rsid w:val="00A85E51"/>
    <w:rsid w:val="00A86037"/>
    <w:rsid w:val="00A863D3"/>
    <w:rsid w:val="00A866A3"/>
    <w:rsid w:val="00A8699E"/>
    <w:rsid w:val="00A86CE9"/>
    <w:rsid w:val="00A91B11"/>
    <w:rsid w:val="00A91C92"/>
    <w:rsid w:val="00A9214D"/>
    <w:rsid w:val="00A922AF"/>
    <w:rsid w:val="00A92F54"/>
    <w:rsid w:val="00A93462"/>
    <w:rsid w:val="00A93994"/>
    <w:rsid w:val="00A942D9"/>
    <w:rsid w:val="00A94D47"/>
    <w:rsid w:val="00A94E20"/>
    <w:rsid w:val="00A94FD7"/>
    <w:rsid w:val="00A9510C"/>
    <w:rsid w:val="00A95396"/>
    <w:rsid w:val="00A960F0"/>
    <w:rsid w:val="00A96C17"/>
    <w:rsid w:val="00A978D7"/>
    <w:rsid w:val="00AA05DD"/>
    <w:rsid w:val="00AA06DA"/>
    <w:rsid w:val="00AA0DD6"/>
    <w:rsid w:val="00AA1168"/>
    <w:rsid w:val="00AA1E3C"/>
    <w:rsid w:val="00AA2007"/>
    <w:rsid w:val="00AA2B32"/>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2C6F"/>
    <w:rsid w:val="00AB3012"/>
    <w:rsid w:val="00AB43F5"/>
    <w:rsid w:val="00AB457D"/>
    <w:rsid w:val="00AB4A36"/>
    <w:rsid w:val="00AB50F7"/>
    <w:rsid w:val="00AB542E"/>
    <w:rsid w:val="00AB6877"/>
    <w:rsid w:val="00AB6BCB"/>
    <w:rsid w:val="00AB7C5C"/>
    <w:rsid w:val="00AB7DED"/>
    <w:rsid w:val="00AB7DF0"/>
    <w:rsid w:val="00AB7F6C"/>
    <w:rsid w:val="00AC30BF"/>
    <w:rsid w:val="00AC339E"/>
    <w:rsid w:val="00AC37F8"/>
    <w:rsid w:val="00AC3880"/>
    <w:rsid w:val="00AC4250"/>
    <w:rsid w:val="00AC4805"/>
    <w:rsid w:val="00AC4ACD"/>
    <w:rsid w:val="00AC53D8"/>
    <w:rsid w:val="00AC5630"/>
    <w:rsid w:val="00AC592F"/>
    <w:rsid w:val="00AC7839"/>
    <w:rsid w:val="00AC7CF6"/>
    <w:rsid w:val="00AD00D1"/>
    <w:rsid w:val="00AD0475"/>
    <w:rsid w:val="00AD066D"/>
    <w:rsid w:val="00AD0B14"/>
    <w:rsid w:val="00AD17A6"/>
    <w:rsid w:val="00AD1C4B"/>
    <w:rsid w:val="00AD1CD8"/>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E02A7"/>
    <w:rsid w:val="00AE0A38"/>
    <w:rsid w:val="00AE0C85"/>
    <w:rsid w:val="00AE1B79"/>
    <w:rsid w:val="00AE2639"/>
    <w:rsid w:val="00AE28CA"/>
    <w:rsid w:val="00AE29B5"/>
    <w:rsid w:val="00AE2F8C"/>
    <w:rsid w:val="00AE3D16"/>
    <w:rsid w:val="00AE40D0"/>
    <w:rsid w:val="00AE47EB"/>
    <w:rsid w:val="00AE5754"/>
    <w:rsid w:val="00AE5954"/>
    <w:rsid w:val="00AE6808"/>
    <w:rsid w:val="00AE749F"/>
    <w:rsid w:val="00AE78FA"/>
    <w:rsid w:val="00AE7D4F"/>
    <w:rsid w:val="00AF0494"/>
    <w:rsid w:val="00AF0B4B"/>
    <w:rsid w:val="00AF143B"/>
    <w:rsid w:val="00AF17E3"/>
    <w:rsid w:val="00AF23E0"/>
    <w:rsid w:val="00AF2D55"/>
    <w:rsid w:val="00AF35A2"/>
    <w:rsid w:val="00AF3CFF"/>
    <w:rsid w:val="00AF3DD6"/>
    <w:rsid w:val="00AF4E2A"/>
    <w:rsid w:val="00AF587E"/>
    <w:rsid w:val="00AF6297"/>
    <w:rsid w:val="00AF62DF"/>
    <w:rsid w:val="00AF6579"/>
    <w:rsid w:val="00AF6988"/>
    <w:rsid w:val="00AF7428"/>
    <w:rsid w:val="00AF758A"/>
    <w:rsid w:val="00AF7B56"/>
    <w:rsid w:val="00AF7D37"/>
    <w:rsid w:val="00B01B49"/>
    <w:rsid w:val="00B0268C"/>
    <w:rsid w:val="00B029EA"/>
    <w:rsid w:val="00B03C42"/>
    <w:rsid w:val="00B04886"/>
    <w:rsid w:val="00B05186"/>
    <w:rsid w:val="00B056CF"/>
    <w:rsid w:val="00B063C3"/>
    <w:rsid w:val="00B07204"/>
    <w:rsid w:val="00B076CF"/>
    <w:rsid w:val="00B10062"/>
    <w:rsid w:val="00B10176"/>
    <w:rsid w:val="00B106F8"/>
    <w:rsid w:val="00B10878"/>
    <w:rsid w:val="00B108B7"/>
    <w:rsid w:val="00B11234"/>
    <w:rsid w:val="00B119CB"/>
    <w:rsid w:val="00B11C53"/>
    <w:rsid w:val="00B12461"/>
    <w:rsid w:val="00B126AE"/>
    <w:rsid w:val="00B131F6"/>
    <w:rsid w:val="00B15137"/>
    <w:rsid w:val="00B1598F"/>
    <w:rsid w:val="00B15B16"/>
    <w:rsid w:val="00B15F7D"/>
    <w:rsid w:val="00B16607"/>
    <w:rsid w:val="00B1710D"/>
    <w:rsid w:val="00B1760D"/>
    <w:rsid w:val="00B20A57"/>
    <w:rsid w:val="00B20B1A"/>
    <w:rsid w:val="00B215CD"/>
    <w:rsid w:val="00B2169B"/>
    <w:rsid w:val="00B21B0A"/>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228C"/>
    <w:rsid w:val="00B32748"/>
    <w:rsid w:val="00B33C44"/>
    <w:rsid w:val="00B3506B"/>
    <w:rsid w:val="00B351A2"/>
    <w:rsid w:val="00B36F1A"/>
    <w:rsid w:val="00B37D71"/>
    <w:rsid w:val="00B37EF1"/>
    <w:rsid w:val="00B4141E"/>
    <w:rsid w:val="00B41696"/>
    <w:rsid w:val="00B41CA7"/>
    <w:rsid w:val="00B423C1"/>
    <w:rsid w:val="00B42805"/>
    <w:rsid w:val="00B42A09"/>
    <w:rsid w:val="00B43CE1"/>
    <w:rsid w:val="00B43DEF"/>
    <w:rsid w:val="00B4427E"/>
    <w:rsid w:val="00B44D3B"/>
    <w:rsid w:val="00B4512C"/>
    <w:rsid w:val="00B45B6A"/>
    <w:rsid w:val="00B45FAE"/>
    <w:rsid w:val="00B462E2"/>
    <w:rsid w:val="00B464EE"/>
    <w:rsid w:val="00B46FC1"/>
    <w:rsid w:val="00B47039"/>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5552"/>
    <w:rsid w:val="00B55604"/>
    <w:rsid w:val="00B55A7D"/>
    <w:rsid w:val="00B56832"/>
    <w:rsid w:val="00B57CA2"/>
    <w:rsid w:val="00B60825"/>
    <w:rsid w:val="00B615C5"/>
    <w:rsid w:val="00B61D46"/>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B97"/>
    <w:rsid w:val="00B67F5F"/>
    <w:rsid w:val="00B7000A"/>
    <w:rsid w:val="00B71936"/>
    <w:rsid w:val="00B71A98"/>
    <w:rsid w:val="00B72608"/>
    <w:rsid w:val="00B73DB1"/>
    <w:rsid w:val="00B754AC"/>
    <w:rsid w:val="00B756D9"/>
    <w:rsid w:val="00B7690D"/>
    <w:rsid w:val="00B76B2D"/>
    <w:rsid w:val="00B76B7E"/>
    <w:rsid w:val="00B77C17"/>
    <w:rsid w:val="00B77CBB"/>
    <w:rsid w:val="00B80BD5"/>
    <w:rsid w:val="00B81A7C"/>
    <w:rsid w:val="00B81BBE"/>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C84"/>
    <w:rsid w:val="00B86E05"/>
    <w:rsid w:val="00B87063"/>
    <w:rsid w:val="00B902E7"/>
    <w:rsid w:val="00B90CF8"/>
    <w:rsid w:val="00B90D95"/>
    <w:rsid w:val="00B91708"/>
    <w:rsid w:val="00B918D9"/>
    <w:rsid w:val="00B91F2F"/>
    <w:rsid w:val="00B926E3"/>
    <w:rsid w:val="00B926F3"/>
    <w:rsid w:val="00B92A22"/>
    <w:rsid w:val="00B92C1D"/>
    <w:rsid w:val="00B93336"/>
    <w:rsid w:val="00B93387"/>
    <w:rsid w:val="00B934D0"/>
    <w:rsid w:val="00B96852"/>
    <w:rsid w:val="00B968C8"/>
    <w:rsid w:val="00B9694F"/>
    <w:rsid w:val="00B97B7E"/>
    <w:rsid w:val="00BA032D"/>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B7"/>
    <w:rsid w:val="00BB537C"/>
    <w:rsid w:val="00BB5395"/>
    <w:rsid w:val="00BB5B23"/>
    <w:rsid w:val="00BB5DFC"/>
    <w:rsid w:val="00BB5ED5"/>
    <w:rsid w:val="00BB5F8B"/>
    <w:rsid w:val="00BB693C"/>
    <w:rsid w:val="00BB6B21"/>
    <w:rsid w:val="00BB6CA6"/>
    <w:rsid w:val="00BB7393"/>
    <w:rsid w:val="00BB78D1"/>
    <w:rsid w:val="00BC0B45"/>
    <w:rsid w:val="00BC1611"/>
    <w:rsid w:val="00BC1BC5"/>
    <w:rsid w:val="00BC1C73"/>
    <w:rsid w:val="00BC2133"/>
    <w:rsid w:val="00BC24F8"/>
    <w:rsid w:val="00BC2972"/>
    <w:rsid w:val="00BC397D"/>
    <w:rsid w:val="00BC3B19"/>
    <w:rsid w:val="00BC42F7"/>
    <w:rsid w:val="00BC4DA3"/>
    <w:rsid w:val="00BC5DAE"/>
    <w:rsid w:val="00BC6105"/>
    <w:rsid w:val="00BC6D71"/>
    <w:rsid w:val="00BD08DC"/>
    <w:rsid w:val="00BD09BA"/>
    <w:rsid w:val="00BD0BE9"/>
    <w:rsid w:val="00BD0E45"/>
    <w:rsid w:val="00BD19F1"/>
    <w:rsid w:val="00BD1F0C"/>
    <w:rsid w:val="00BD279D"/>
    <w:rsid w:val="00BD3A8F"/>
    <w:rsid w:val="00BD46F2"/>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7ED"/>
    <w:rsid w:val="00BE3E9C"/>
    <w:rsid w:val="00BE444B"/>
    <w:rsid w:val="00BE504A"/>
    <w:rsid w:val="00BE5825"/>
    <w:rsid w:val="00BE5832"/>
    <w:rsid w:val="00BE63C3"/>
    <w:rsid w:val="00BE6E47"/>
    <w:rsid w:val="00BE7069"/>
    <w:rsid w:val="00BE7440"/>
    <w:rsid w:val="00BE7836"/>
    <w:rsid w:val="00BE78C2"/>
    <w:rsid w:val="00BE7A6C"/>
    <w:rsid w:val="00BF0844"/>
    <w:rsid w:val="00BF0A1C"/>
    <w:rsid w:val="00BF17F5"/>
    <w:rsid w:val="00BF2571"/>
    <w:rsid w:val="00BF293E"/>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8A0"/>
    <w:rsid w:val="00C173E8"/>
    <w:rsid w:val="00C1798B"/>
    <w:rsid w:val="00C17E24"/>
    <w:rsid w:val="00C20171"/>
    <w:rsid w:val="00C2018B"/>
    <w:rsid w:val="00C20432"/>
    <w:rsid w:val="00C20F37"/>
    <w:rsid w:val="00C21441"/>
    <w:rsid w:val="00C228AD"/>
    <w:rsid w:val="00C22A16"/>
    <w:rsid w:val="00C22B1D"/>
    <w:rsid w:val="00C22E96"/>
    <w:rsid w:val="00C2357C"/>
    <w:rsid w:val="00C23641"/>
    <w:rsid w:val="00C24342"/>
    <w:rsid w:val="00C24390"/>
    <w:rsid w:val="00C24A33"/>
    <w:rsid w:val="00C24C14"/>
    <w:rsid w:val="00C25BC1"/>
    <w:rsid w:val="00C26894"/>
    <w:rsid w:val="00C2739B"/>
    <w:rsid w:val="00C27864"/>
    <w:rsid w:val="00C27CA7"/>
    <w:rsid w:val="00C30CC2"/>
    <w:rsid w:val="00C3144A"/>
    <w:rsid w:val="00C31A31"/>
    <w:rsid w:val="00C31F5E"/>
    <w:rsid w:val="00C3214A"/>
    <w:rsid w:val="00C32EE7"/>
    <w:rsid w:val="00C32FEA"/>
    <w:rsid w:val="00C33176"/>
    <w:rsid w:val="00C332B6"/>
    <w:rsid w:val="00C33A53"/>
    <w:rsid w:val="00C34649"/>
    <w:rsid w:val="00C3509A"/>
    <w:rsid w:val="00C355FD"/>
    <w:rsid w:val="00C35FDD"/>
    <w:rsid w:val="00C36067"/>
    <w:rsid w:val="00C36E9C"/>
    <w:rsid w:val="00C370A9"/>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BA6"/>
    <w:rsid w:val="00C51CEF"/>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7299"/>
    <w:rsid w:val="00C67541"/>
    <w:rsid w:val="00C705D4"/>
    <w:rsid w:val="00C7063D"/>
    <w:rsid w:val="00C70E0B"/>
    <w:rsid w:val="00C7194E"/>
    <w:rsid w:val="00C725D1"/>
    <w:rsid w:val="00C7270F"/>
    <w:rsid w:val="00C73FE7"/>
    <w:rsid w:val="00C74A84"/>
    <w:rsid w:val="00C758F8"/>
    <w:rsid w:val="00C75B8E"/>
    <w:rsid w:val="00C766CB"/>
    <w:rsid w:val="00C77390"/>
    <w:rsid w:val="00C80CC7"/>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F02"/>
    <w:rsid w:val="00C85F44"/>
    <w:rsid w:val="00C903FA"/>
    <w:rsid w:val="00C907BC"/>
    <w:rsid w:val="00C90BAC"/>
    <w:rsid w:val="00C9109D"/>
    <w:rsid w:val="00C91204"/>
    <w:rsid w:val="00C914D4"/>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BCF"/>
    <w:rsid w:val="00CA302D"/>
    <w:rsid w:val="00CA3298"/>
    <w:rsid w:val="00CA3950"/>
    <w:rsid w:val="00CA3CDB"/>
    <w:rsid w:val="00CA421E"/>
    <w:rsid w:val="00CA4FC7"/>
    <w:rsid w:val="00CA6114"/>
    <w:rsid w:val="00CB0A19"/>
    <w:rsid w:val="00CB186D"/>
    <w:rsid w:val="00CB1ABA"/>
    <w:rsid w:val="00CB1AFF"/>
    <w:rsid w:val="00CB1FDE"/>
    <w:rsid w:val="00CB220C"/>
    <w:rsid w:val="00CB254D"/>
    <w:rsid w:val="00CB304B"/>
    <w:rsid w:val="00CB31CA"/>
    <w:rsid w:val="00CB4078"/>
    <w:rsid w:val="00CB4318"/>
    <w:rsid w:val="00CB547D"/>
    <w:rsid w:val="00CB564B"/>
    <w:rsid w:val="00CB56AA"/>
    <w:rsid w:val="00CB6012"/>
    <w:rsid w:val="00CB6354"/>
    <w:rsid w:val="00CB6C13"/>
    <w:rsid w:val="00CB6EE3"/>
    <w:rsid w:val="00CC03AA"/>
    <w:rsid w:val="00CC073D"/>
    <w:rsid w:val="00CC1C26"/>
    <w:rsid w:val="00CC1C2A"/>
    <w:rsid w:val="00CC1FDD"/>
    <w:rsid w:val="00CC3DC5"/>
    <w:rsid w:val="00CC42BE"/>
    <w:rsid w:val="00CC476F"/>
    <w:rsid w:val="00CC5026"/>
    <w:rsid w:val="00CC531E"/>
    <w:rsid w:val="00CC72AC"/>
    <w:rsid w:val="00CC761C"/>
    <w:rsid w:val="00CC7F7A"/>
    <w:rsid w:val="00CD0105"/>
    <w:rsid w:val="00CD1BD4"/>
    <w:rsid w:val="00CD22F8"/>
    <w:rsid w:val="00CD2792"/>
    <w:rsid w:val="00CD3D4C"/>
    <w:rsid w:val="00CD4AB3"/>
    <w:rsid w:val="00CD51CC"/>
    <w:rsid w:val="00CD5878"/>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7B6"/>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CFC"/>
    <w:rsid w:val="00D00D9F"/>
    <w:rsid w:val="00D01438"/>
    <w:rsid w:val="00D01DA0"/>
    <w:rsid w:val="00D0212D"/>
    <w:rsid w:val="00D021EE"/>
    <w:rsid w:val="00D0256C"/>
    <w:rsid w:val="00D02FCF"/>
    <w:rsid w:val="00D03561"/>
    <w:rsid w:val="00D03F9A"/>
    <w:rsid w:val="00D0486B"/>
    <w:rsid w:val="00D04B00"/>
    <w:rsid w:val="00D04CDF"/>
    <w:rsid w:val="00D05842"/>
    <w:rsid w:val="00D0681E"/>
    <w:rsid w:val="00D0719D"/>
    <w:rsid w:val="00D100EA"/>
    <w:rsid w:val="00D112A0"/>
    <w:rsid w:val="00D119BA"/>
    <w:rsid w:val="00D11DD8"/>
    <w:rsid w:val="00D11F0B"/>
    <w:rsid w:val="00D12014"/>
    <w:rsid w:val="00D12C29"/>
    <w:rsid w:val="00D1341F"/>
    <w:rsid w:val="00D13438"/>
    <w:rsid w:val="00D1350B"/>
    <w:rsid w:val="00D142B8"/>
    <w:rsid w:val="00D146E9"/>
    <w:rsid w:val="00D14DB9"/>
    <w:rsid w:val="00D14DCE"/>
    <w:rsid w:val="00D15235"/>
    <w:rsid w:val="00D15EA9"/>
    <w:rsid w:val="00D16A51"/>
    <w:rsid w:val="00D17690"/>
    <w:rsid w:val="00D177F8"/>
    <w:rsid w:val="00D17940"/>
    <w:rsid w:val="00D17FDA"/>
    <w:rsid w:val="00D200A3"/>
    <w:rsid w:val="00D20CA5"/>
    <w:rsid w:val="00D20CB7"/>
    <w:rsid w:val="00D21698"/>
    <w:rsid w:val="00D21DD0"/>
    <w:rsid w:val="00D22B9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ABA"/>
    <w:rsid w:val="00D31FE7"/>
    <w:rsid w:val="00D32010"/>
    <w:rsid w:val="00D3202F"/>
    <w:rsid w:val="00D32562"/>
    <w:rsid w:val="00D32972"/>
    <w:rsid w:val="00D332E5"/>
    <w:rsid w:val="00D353FB"/>
    <w:rsid w:val="00D3576A"/>
    <w:rsid w:val="00D36030"/>
    <w:rsid w:val="00D36294"/>
    <w:rsid w:val="00D368C0"/>
    <w:rsid w:val="00D37406"/>
    <w:rsid w:val="00D400B6"/>
    <w:rsid w:val="00D40878"/>
    <w:rsid w:val="00D410BB"/>
    <w:rsid w:val="00D41801"/>
    <w:rsid w:val="00D41E6A"/>
    <w:rsid w:val="00D4556A"/>
    <w:rsid w:val="00D45C1E"/>
    <w:rsid w:val="00D46085"/>
    <w:rsid w:val="00D463FD"/>
    <w:rsid w:val="00D46B3A"/>
    <w:rsid w:val="00D477E3"/>
    <w:rsid w:val="00D47F16"/>
    <w:rsid w:val="00D50BF1"/>
    <w:rsid w:val="00D50C7B"/>
    <w:rsid w:val="00D5126A"/>
    <w:rsid w:val="00D5136D"/>
    <w:rsid w:val="00D5161C"/>
    <w:rsid w:val="00D51805"/>
    <w:rsid w:val="00D51E30"/>
    <w:rsid w:val="00D51FE6"/>
    <w:rsid w:val="00D52003"/>
    <w:rsid w:val="00D529F9"/>
    <w:rsid w:val="00D549B1"/>
    <w:rsid w:val="00D54EDB"/>
    <w:rsid w:val="00D54F57"/>
    <w:rsid w:val="00D5511D"/>
    <w:rsid w:val="00D553C8"/>
    <w:rsid w:val="00D5568C"/>
    <w:rsid w:val="00D55E90"/>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7105"/>
    <w:rsid w:val="00D77586"/>
    <w:rsid w:val="00D7765E"/>
    <w:rsid w:val="00D77E74"/>
    <w:rsid w:val="00D80AF4"/>
    <w:rsid w:val="00D80CCA"/>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90112"/>
    <w:rsid w:val="00D902DD"/>
    <w:rsid w:val="00D90461"/>
    <w:rsid w:val="00D909CA"/>
    <w:rsid w:val="00D909E8"/>
    <w:rsid w:val="00D9116C"/>
    <w:rsid w:val="00D9147E"/>
    <w:rsid w:val="00D91EDF"/>
    <w:rsid w:val="00D92A7E"/>
    <w:rsid w:val="00D92E93"/>
    <w:rsid w:val="00D93B05"/>
    <w:rsid w:val="00D94EE5"/>
    <w:rsid w:val="00D9539B"/>
    <w:rsid w:val="00D96339"/>
    <w:rsid w:val="00D96E46"/>
    <w:rsid w:val="00D9759B"/>
    <w:rsid w:val="00D977A1"/>
    <w:rsid w:val="00D979E9"/>
    <w:rsid w:val="00D97FB7"/>
    <w:rsid w:val="00DA05FD"/>
    <w:rsid w:val="00DA0DC5"/>
    <w:rsid w:val="00DA1CCC"/>
    <w:rsid w:val="00DA1CFA"/>
    <w:rsid w:val="00DA5562"/>
    <w:rsid w:val="00DA67B9"/>
    <w:rsid w:val="00DA723B"/>
    <w:rsid w:val="00DA72E7"/>
    <w:rsid w:val="00DA7C66"/>
    <w:rsid w:val="00DA7F17"/>
    <w:rsid w:val="00DB0117"/>
    <w:rsid w:val="00DB024E"/>
    <w:rsid w:val="00DB07CF"/>
    <w:rsid w:val="00DB0AE6"/>
    <w:rsid w:val="00DB1066"/>
    <w:rsid w:val="00DB146C"/>
    <w:rsid w:val="00DB1D4D"/>
    <w:rsid w:val="00DB2D16"/>
    <w:rsid w:val="00DB2D68"/>
    <w:rsid w:val="00DB3139"/>
    <w:rsid w:val="00DB435E"/>
    <w:rsid w:val="00DB4E3C"/>
    <w:rsid w:val="00DB4E58"/>
    <w:rsid w:val="00DB5456"/>
    <w:rsid w:val="00DB5554"/>
    <w:rsid w:val="00DB5B6C"/>
    <w:rsid w:val="00DB5E80"/>
    <w:rsid w:val="00DB6BF3"/>
    <w:rsid w:val="00DB70BF"/>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4205"/>
    <w:rsid w:val="00DD4B49"/>
    <w:rsid w:val="00DD4E17"/>
    <w:rsid w:val="00DD51B4"/>
    <w:rsid w:val="00DD5365"/>
    <w:rsid w:val="00DD54FA"/>
    <w:rsid w:val="00DD55ED"/>
    <w:rsid w:val="00DD66C6"/>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9B6"/>
    <w:rsid w:val="00DF33B2"/>
    <w:rsid w:val="00DF4B66"/>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10AA9"/>
    <w:rsid w:val="00E111CC"/>
    <w:rsid w:val="00E11CB2"/>
    <w:rsid w:val="00E122E8"/>
    <w:rsid w:val="00E12A58"/>
    <w:rsid w:val="00E12BD7"/>
    <w:rsid w:val="00E12DA6"/>
    <w:rsid w:val="00E13454"/>
    <w:rsid w:val="00E13F9B"/>
    <w:rsid w:val="00E146FA"/>
    <w:rsid w:val="00E15ADA"/>
    <w:rsid w:val="00E15AF4"/>
    <w:rsid w:val="00E169FF"/>
    <w:rsid w:val="00E16C1C"/>
    <w:rsid w:val="00E16C2D"/>
    <w:rsid w:val="00E20926"/>
    <w:rsid w:val="00E22033"/>
    <w:rsid w:val="00E22563"/>
    <w:rsid w:val="00E22611"/>
    <w:rsid w:val="00E22983"/>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6C2B"/>
    <w:rsid w:val="00E370AC"/>
    <w:rsid w:val="00E3772C"/>
    <w:rsid w:val="00E377A6"/>
    <w:rsid w:val="00E37AB7"/>
    <w:rsid w:val="00E400FB"/>
    <w:rsid w:val="00E40865"/>
    <w:rsid w:val="00E40961"/>
    <w:rsid w:val="00E41214"/>
    <w:rsid w:val="00E41398"/>
    <w:rsid w:val="00E4193A"/>
    <w:rsid w:val="00E41A81"/>
    <w:rsid w:val="00E4216A"/>
    <w:rsid w:val="00E423AD"/>
    <w:rsid w:val="00E423D1"/>
    <w:rsid w:val="00E42CBA"/>
    <w:rsid w:val="00E437C8"/>
    <w:rsid w:val="00E43F01"/>
    <w:rsid w:val="00E443C9"/>
    <w:rsid w:val="00E44855"/>
    <w:rsid w:val="00E45038"/>
    <w:rsid w:val="00E45186"/>
    <w:rsid w:val="00E451E5"/>
    <w:rsid w:val="00E50C3D"/>
    <w:rsid w:val="00E50F1C"/>
    <w:rsid w:val="00E511F6"/>
    <w:rsid w:val="00E51605"/>
    <w:rsid w:val="00E531A4"/>
    <w:rsid w:val="00E54F5C"/>
    <w:rsid w:val="00E56152"/>
    <w:rsid w:val="00E56166"/>
    <w:rsid w:val="00E563DA"/>
    <w:rsid w:val="00E57AE1"/>
    <w:rsid w:val="00E601C3"/>
    <w:rsid w:val="00E60614"/>
    <w:rsid w:val="00E60A89"/>
    <w:rsid w:val="00E60F3F"/>
    <w:rsid w:val="00E61A80"/>
    <w:rsid w:val="00E61F03"/>
    <w:rsid w:val="00E63140"/>
    <w:rsid w:val="00E63334"/>
    <w:rsid w:val="00E63864"/>
    <w:rsid w:val="00E638E3"/>
    <w:rsid w:val="00E63C2E"/>
    <w:rsid w:val="00E64132"/>
    <w:rsid w:val="00E64709"/>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61E5"/>
    <w:rsid w:val="00E7621B"/>
    <w:rsid w:val="00E764C9"/>
    <w:rsid w:val="00E76A8D"/>
    <w:rsid w:val="00E772F6"/>
    <w:rsid w:val="00E773CC"/>
    <w:rsid w:val="00E779BD"/>
    <w:rsid w:val="00E77BB4"/>
    <w:rsid w:val="00E800C3"/>
    <w:rsid w:val="00E80376"/>
    <w:rsid w:val="00E8050D"/>
    <w:rsid w:val="00E8065D"/>
    <w:rsid w:val="00E80726"/>
    <w:rsid w:val="00E83D9A"/>
    <w:rsid w:val="00E84107"/>
    <w:rsid w:val="00E848CA"/>
    <w:rsid w:val="00E84E31"/>
    <w:rsid w:val="00E8575A"/>
    <w:rsid w:val="00E85D29"/>
    <w:rsid w:val="00E86016"/>
    <w:rsid w:val="00E862C5"/>
    <w:rsid w:val="00E8659D"/>
    <w:rsid w:val="00E86B9F"/>
    <w:rsid w:val="00E9018C"/>
    <w:rsid w:val="00E9072B"/>
    <w:rsid w:val="00E909F5"/>
    <w:rsid w:val="00E91703"/>
    <w:rsid w:val="00E91ADA"/>
    <w:rsid w:val="00E91EE7"/>
    <w:rsid w:val="00E93ED7"/>
    <w:rsid w:val="00E943D4"/>
    <w:rsid w:val="00E94EAA"/>
    <w:rsid w:val="00E953A1"/>
    <w:rsid w:val="00E957DE"/>
    <w:rsid w:val="00E95F3D"/>
    <w:rsid w:val="00E969E2"/>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F4C"/>
    <w:rsid w:val="00EA71E9"/>
    <w:rsid w:val="00EA76A5"/>
    <w:rsid w:val="00EB0100"/>
    <w:rsid w:val="00EB07B4"/>
    <w:rsid w:val="00EB1386"/>
    <w:rsid w:val="00EB2E70"/>
    <w:rsid w:val="00EB33BC"/>
    <w:rsid w:val="00EB44CC"/>
    <w:rsid w:val="00EB5333"/>
    <w:rsid w:val="00EB5A4E"/>
    <w:rsid w:val="00EB6352"/>
    <w:rsid w:val="00EB642A"/>
    <w:rsid w:val="00EB69E8"/>
    <w:rsid w:val="00EB7121"/>
    <w:rsid w:val="00EB7703"/>
    <w:rsid w:val="00EC01C7"/>
    <w:rsid w:val="00EC04B9"/>
    <w:rsid w:val="00EC099D"/>
    <w:rsid w:val="00EC1FEE"/>
    <w:rsid w:val="00EC23DC"/>
    <w:rsid w:val="00EC355A"/>
    <w:rsid w:val="00EC3DB9"/>
    <w:rsid w:val="00EC4553"/>
    <w:rsid w:val="00EC4BBB"/>
    <w:rsid w:val="00EC55BE"/>
    <w:rsid w:val="00EC5691"/>
    <w:rsid w:val="00EC5BD6"/>
    <w:rsid w:val="00EC5EEA"/>
    <w:rsid w:val="00EC6D71"/>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29FD"/>
    <w:rsid w:val="00EE2D23"/>
    <w:rsid w:val="00EE30EF"/>
    <w:rsid w:val="00EE32E7"/>
    <w:rsid w:val="00EE3759"/>
    <w:rsid w:val="00EE4108"/>
    <w:rsid w:val="00EE4412"/>
    <w:rsid w:val="00EE4AAA"/>
    <w:rsid w:val="00EE5A95"/>
    <w:rsid w:val="00EE6429"/>
    <w:rsid w:val="00EE68F5"/>
    <w:rsid w:val="00EE6985"/>
    <w:rsid w:val="00EE7D7C"/>
    <w:rsid w:val="00EF0422"/>
    <w:rsid w:val="00EF0784"/>
    <w:rsid w:val="00EF0B64"/>
    <w:rsid w:val="00EF160F"/>
    <w:rsid w:val="00EF1BE4"/>
    <w:rsid w:val="00EF24C0"/>
    <w:rsid w:val="00EF2945"/>
    <w:rsid w:val="00EF2EEF"/>
    <w:rsid w:val="00EF37F6"/>
    <w:rsid w:val="00EF3857"/>
    <w:rsid w:val="00EF447F"/>
    <w:rsid w:val="00EF4F35"/>
    <w:rsid w:val="00EF5139"/>
    <w:rsid w:val="00EF636F"/>
    <w:rsid w:val="00EF6C05"/>
    <w:rsid w:val="00EF7F13"/>
    <w:rsid w:val="00EF7F53"/>
    <w:rsid w:val="00F004F3"/>
    <w:rsid w:val="00F00896"/>
    <w:rsid w:val="00F00C14"/>
    <w:rsid w:val="00F013FB"/>
    <w:rsid w:val="00F01FDA"/>
    <w:rsid w:val="00F02DCC"/>
    <w:rsid w:val="00F02E87"/>
    <w:rsid w:val="00F0317E"/>
    <w:rsid w:val="00F04B71"/>
    <w:rsid w:val="00F05103"/>
    <w:rsid w:val="00F05C41"/>
    <w:rsid w:val="00F067CD"/>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714"/>
    <w:rsid w:val="00F23B69"/>
    <w:rsid w:val="00F23E5D"/>
    <w:rsid w:val="00F23F70"/>
    <w:rsid w:val="00F25B0F"/>
    <w:rsid w:val="00F25D98"/>
    <w:rsid w:val="00F26486"/>
    <w:rsid w:val="00F266D9"/>
    <w:rsid w:val="00F26A74"/>
    <w:rsid w:val="00F27148"/>
    <w:rsid w:val="00F275BB"/>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371"/>
    <w:rsid w:val="00F5179A"/>
    <w:rsid w:val="00F52A68"/>
    <w:rsid w:val="00F52E78"/>
    <w:rsid w:val="00F52E83"/>
    <w:rsid w:val="00F530F4"/>
    <w:rsid w:val="00F537EA"/>
    <w:rsid w:val="00F54FA6"/>
    <w:rsid w:val="00F55629"/>
    <w:rsid w:val="00F56292"/>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C89"/>
    <w:rsid w:val="00F65442"/>
    <w:rsid w:val="00F67155"/>
    <w:rsid w:val="00F675EF"/>
    <w:rsid w:val="00F67B12"/>
    <w:rsid w:val="00F7215B"/>
    <w:rsid w:val="00F725AE"/>
    <w:rsid w:val="00F72ED7"/>
    <w:rsid w:val="00F73727"/>
    <w:rsid w:val="00F7376A"/>
    <w:rsid w:val="00F742A7"/>
    <w:rsid w:val="00F745D5"/>
    <w:rsid w:val="00F7629D"/>
    <w:rsid w:val="00F808AE"/>
    <w:rsid w:val="00F81510"/>
    <w:rsid w:val="00F825CE"/>
    <w:rsid w:val="00F83B2E"/>
    <w:rsid w:val="00F8443A"/>
    <w:rsid w:val="00F847B7"/>
    <w:rsid w:val="00F8559D"/>
    <w:rsid w:val="00F85BF5"/>
    <w:rsid w:val="00F85D31"/>
    <w:rsid w:val="00F86974"/>
    <w:rsid w:val="00F875DD"/>
    <w:rsid w:val="00F87875"/>
    <w:rsid w:val="00F90396"/>
    <w:rsid w:val="00F90A7F"/>
    <w:rsid w:val="00F90AE0"/>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4509"/>
    <w:rsid w:val="00FA5146"/>
    <w:rsid w:val="00FA52CD"/>
    <w:rsid w:val="00FA5A9B"/>
    <w:rsid w:val="00FA5CA1"/>
    <w:rsid w:val="00FA62EA"/>
    <w:rsid w:val="00FA6D44"/>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4C17"/>
    <w:rsid w:val="00FD4F64"/>
    <w:rsid w:val="00FD53C6"/>
    <w:rsid w:val="00FD5457"/>
    <w:rsid w:val="00FD6006"/>
    <w:rsid w:val="00FD730B"/>
    <w:rsid w:val="00FD741D"/>
    <w:rsid w:val="00FD779D"/>
    <w:rsid w:val="00FD7DA0"/>
    <w:rsid w:val="00FE02EF"/>
    <w:rsid w:val="00FE038A"/>
    <w:rsid w:val="00FE051E"/>
    <w:rsid w:val="00FE139E"/>
    <w:rsid w:val="00FE1EA1"/>
    <w:rsid w:val="00FE212B"/>
    <w:rsid w:val="00FE3046"/>
    <w:rsid w:val="00FE350B"/>
    <w:rsid w:val="00FE388D"/>
    <w:rsid w:val="00FE47D6"/>
    <w:rsid w:val="00FE524B"/>
    <w:rsid w:val="00FE5907"/>
    <w:rsid w:val="00FE5E34"/>
    <w:rsid w:val="00FE6521"/>
    <w:rsid w:val="00FE7538"/>
    <w:rsid w:val="00FF0CCB"/>
    <w:rsid w:val="00FF1115"/>
    <w:rsid w:val="00FF1A26"/>
    <w:rsid w:val="00FF2BBF"/>
    <w:rsid w:val="00FF2E57"/>
    <w:rsid w:val="00FF2F7F"/>
    <w:rsid w:val="00FF303F"/>
    <w:rsid w:val="00FF4565"/>
    <w:rsid w:val="00FF5227"/>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B6C13"/>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Normal"/>
    <w:rsid w:val="004049AD"/>
    <w:pPr>
      <w:keepLines/>
      <w:ind w:left="1702" w:hanging="1418"/>
    </w:pPr>
  </w:style>
  <w:style w:type="paragraph" w:customStyle="1" w:styleId="FP">
    <w:name w:val="FP"/>
    <w:basedOn w:val="Normal"/>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pPr>
    <w:rPr>
      <w:noProof/>
    </w:rPr>
  </w:style>
  <w:style w:type="paragraph" w:customStyle="1" w:styleId="TH">
    <w:name w:val="TH"/>
    <w:basedOn w:val="Normal"/>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ind w:left="568" w:hanging="284"/>
    </w:p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05728E"/>
    <w:pPr>
      <w:spacing w:after="0"/>
      <w:ind w:left="720"/>
      <w:jc w:val="both"/>
    </w:pPr>
    <w:rPr>
      <w:rFonts w:ascii="DengXian" w:hAnsi="SimSun" w:cs="SimSun"/>
      <w:sz w:val="21"/>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2"/>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3"/>
      </w:numPr>
      <w:snapToGrid w:val="0"/>
      <w:spacing w:after="60"/>
      <w:jc w:val="both"/>
    </w:pPr>
    <w:rPr>
      <w:szCs w:val="16"/>
      <w:lang w:val="en-US"/>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4"/>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spacing w:before="100" w:beforeAutospacing="1" w:after="100" w:afterAutospacing="1"/>
    </w:pPr>
    <w:rPr>
      <w:rFonts w:ascii="SimSun" w:hAnsi="SimSun" w:cs="SimSun"/>
      <w:sz w:val="24"/>
      <w:szCs w:val="24"/>
      <w:lang w:val="en-US"/>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Normal"/>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spacing w:beforeLines="50" w:before="50" w:afterLines="50" w:after="50" w:line="259" w:lineRule="auto"/>
      <w:jc w:val="both"/>
    </w:pPr>
    <w:rPr>
      <w:rFonts w:ascii="SimSun" w:hAnsi="SimSun" w:cs="Calibri"/>
      <w:kern w:val="2"/>
      <w:sz w:val="24"/>
      <w:lang w:val="en-US"/>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DengXian"/>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DengXian" w:hAnsi="SimSun" w:cs="SimSun"/>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BBFAC-5ABF-44F1-BFF5-E2255AB6F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2966</TotalTime>
  <Pages>4</Pages>
  <Words>1564</Words>
  <Characters>8917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10461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HiSilicon</cp:lastModifiedBy>
  <cp:revision>288</cp:revision>
  <dcterms:created xsi:type="dcterms:W3CDTF">2023-08-09T09:37:00Z</dcterms:created>
  <dcterms:modified xsi:type="dcterms:W3CDTF">2024-05-10T08:19:00Z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1711330074</vt:lpwstr>
  </property>
</Properties>
</file>